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C20D0" w14:textId="39F52D40" w:rsidR="00D32010" w:rsidRDefault="00D32010" w:rsidP="003135AC">
      <w:pPr>
        <w:spacing w:after="240" w:line="288" w:lineRule="atLeast"/>
        <w:outlineLvl w:val="1"/>
        <w:rPr>
          <w:rFonts w:ascii="Calibri Light" w:eastAsia="Times New Roman" w:hAnsi="Calibri Light" w:cs="Calibri Light"/>
          <w:color w:val="00396F"/>
          <w:sz w:val="44"/>
          <w:szCs w:val="44"/>
        </w:rPr>
      </w:pPr>
      <w:r>
        <w:rPr>
          <w:noProof/>
          <w:color w:val="000000"/>
        </w:rPr>
        <w:drawing>
          <wp:inline distT="0" distB="0" distL="0" distR="0" wp14:anchorId="1DF28C29" wp14:editId="7CF7BCD5">
            <wp:extent cx="1140874" cy="980702"/>
            <wp:effectExtent l="0" t="0" r="0" b="0"/>
            <wp:docPr id="1" name="Picture 1" descr="SJJ:MLHN:MedTech Breakthrough Awards:Logos:2018:MedTech_Breakthrough_Awards Logo.jpg"/>
            <wp:cNvGraphicFramePr/>
            <a:graphic xmlns:a="http://schemas.openxmlformats.org/drawingml/2006/main">
              <a:graphicData uri="http://schemas.openxmlformats.org/drawingml/2006/picture">
                <pic:pic xmlns:pic="http://schemas.openxmlformats.org/drawingml/2006/picture">
                  <pic:nvPicPr>
                    <pic:cNvPr id="0" name="image1.jpg" descr="SJJ:MLHN:MedTech Breakthrough Awards:Logos:2018:MedTech_Breakthrough_Awards Logo.jpg"/>
                    <pic:cNvPicPr preferRelativeResize="0"/>
                  </pic:nvPicPr>
                  <pic:blipFill>
                    <a:blip r:embed="rId10"/>
                    <a:srcRect/>
                    <a:stretch>
                      <a:fillRect/>
                    </a:stretch>
                  </pic:blipFill>
                  <pic:spPr>
                    <a:xfrm>
                      <a:off x="0" y="0"/>
                      <a:ext cx="1140874" cy="980702"/>
                    </a:xfrm>
                    <a:prstGeom prst="rect">
                      <a:avLst/>
                    </a:prstGeom>
                    <a:ln/>
                  </pic:spPr>
                </pic:pic>
              </a:graphicData>
            </a:graphic>
          </wp:inline>
        </w:drawing>
      </w:r>
    </w:p>
    <w:p w14:paraId="38D592BC" w14:textId="17B8E3E9" w:rsidR="004F7FDF" w:rsidRPr="003135AC" w:rsidRDefault="000139AC" w:rsidP="003135AC">
      <w:pPr>
        <w:spacing w:after="240" w:line="288" w:lineRule="atLeast"/>
        <w:outlineLvl w:val="1"/>
        <w:rPr>
          <w:rFonts w:ascii="Calibri Light" w:eastAsia="Times New Roman" w:hAnsi="Calibri Light" w:cs="Calibri Light"/>
          <w:color w:val="00396F"/>
          <w:sz w:val="44"/>
          <w:szCs w:val="44"/>
        </w:rPr>
      </w:pPr>
      <w:r w:rsidRPr="003135AC">
        <w:rPr>
          <w:rFonts w:ascii="Calibri Light" w:eastAsia="Times New Roman" w:hAnsi="Calibri Light" w:cs="Calibri Light"/>
          <w:color w:val="00396F"/>
          <w:sz w:val="44"/>
          <w:szCs w:val="44"/>
        </w:rPr>
        <w:t xml:space="preserve">Endologix Wins “Medical Device Engineering Breakthrough” </w:t>
      </w:r>
      <w:r w:rsidR="00384AB8" w:rsidRPr="003135AC">
        <w:rPr>
          <w:rFonts w:ascii="Calibri Light" w:eastAsia="Times New Roman" w:hAnsi="Calibri Light" w:cs="Calibri Light"/>
          <w:color w:val="00396F"/>
          <w:sz w:val="44"/>
          <w:szCs w:val="44"/>
        </w:rPr>
        <w:t>Award i</w:t>
      </w:r>
      <w:r w:rsidRPr="003135AC">
        <w:rPr>
          <w:rFonts w:ascii="Calibri Light" w:eastAsia="Times New Roman" w:hAnsi="Calibri Light" w:cs="Calibri Light"/>
          <w:color w:val="00396F"/>
          <w:sz w:val="44"/>
          <w:szCs w:val="44"/>
        </w:rPr>
        <w:t xml:space="preserve">n </w:t>
      </w:r>
      <w:r w:rsidR="00384AB8" w:rsidRPr="003135AC">
        <w:rPr>
          <w:rFonts w:ascii="Calibri Light" w:eastAsia="Times New Roman" w:hAnsi="Calibri Light" w:cs="Calibri Light"/>
          <w:color w:val="00396F"/>
          <w:sz w:val="44"/>
          <w:szCs w:val="44"/>
        </w:rPr>
        <w:t>7th Annual</w:t>
      </w:r>
      <w:r w:rsidRPr="003135AC">
        <w:rPr>
          <w:rFonts w:ascii="Calibri Light" w:eastAsia="Times New Roman" w:hAnsi="Calibri Light" w:cs="Calibri Light"/>
          <w:color w:val="00396F"/>
          <w:sz w:val="44"/>
          <w:szCs w:val="44"/>
        </w:rPr>
        <w:t xml:space="preserve"> MedTech Breakthrough Awards Program</w:t>
      </w:r>
    </w:p>
    <w:p w14:paraId="746B0F62" w14:textId="77777777" w:rsidR="004F7FDF" w:rsidRDefault="000139AC">
      <w:pPr>
        <w:pBdr>
          <w:top w:val="nil"/>
          <w:left w:val="nil"/>
          <w:bottom w:val="nil"/>
          <w:right w:val="nil"/>
          <w:between w:val="nil"/>
        </w:pBdr>
        <w:jc w:val="center"/>
        <w:rPr>
          <w:rFonts w:ascii="Calibri" w:eastAsia="Calibri" w:hAnsi="Calibri" w:cs="Calibri"/>
          <w:i/>
          <w:color w:val="000000"/>
          <w:sz w:val="22"/>
          <w:szCs w:val="22"/>
        </w:rPr>
      </w:pPr>
      <w:r>
        <w:rPr>
          <w:rFonts w:ascii="Calibri" w:eastAsia="Calibri" w:hAnsi="Calibri" w:cs="Calibri"/>
          <w:i/>
          <w:color w:val="000000"/>
          <w:sz w:val="22"/>
          <w:szCs w:val="22"/>
        </w:rPr>
        <w:t>Prestigious International Annual Awards Program Recognizes Standout Digital Health &amp; Medical Technology Products and Companies</w:t>
      </w:r>
    </w:p>
    <w:p w14:paraId="4A3A21AE" w14:textId="77777777" w:rsidR="004F7FDF" w:rsidRDefault="004F7FDF">
      <w:pPr>
        <w:pBdr>
          <w:top w:val="nil"/>
          <w:left w:val="nil"/>
          <w:bottom w:val="nil"/>
          <w:right w:val="nil"/>
          <w:between w:val="nil"/>
        </w:pBdr>
        <w:rPr>
          <w:rFonts w:ascii="Calibri" w:eastAsia="Calibri" w:hAnsi="Calibri" w:cs="Calibri"/>
          <w:color w:val="000000"/>
          <w:sz w:val="22"/>
          <w:szCs w:val="22"/>
        </w:rPr>
      </w:pPr>
    </w:p>
    <w:p w14:paraId="332AEC73" w14:textId="5DBCBC22" w:rsidR="004F7FDF" w:rsidRDefault="000139AC" w:rsidP="3D4442D8">
      <w:pPr>
        <w:pBdr>
          <w:top w:val="nil"/>
          <w:left w:val="nil"/>
          <w:bottom w:val="nil"/>
          <w:right w:val="nil"/>
          <w:between w:val="nil"/>
        </w:pBdr>
        <w:rPr>
          <w:rFonts w:ascii="Calibri" w:eastAsia="Calibri" w:hAnsi="Calibri" w:cs="Calibri"/>
          <w:color w:val="000000"/>
          <w:sz w:val="22"/>
          <w:szCs w:val="22"/>
        </w:rPr>
      </w:pPr>
      <w:r w:rsidRPr="3D4442D8">
        <w:rPr>
          <w:rFonts w:ascii="Calibri" w:eastAsia="Calibri" w:hAnsi="Calibri" w:cs="Calibri"/>
          <w:b/>
          <w:bCs/>
          <w:sz w:val="22"/>
          <w:szCs w:val="22"/>
        </w:rPr>
        <w:t>IRVINE, Calif.</w:t>
      </w:r>
      <w:r w:rsidRPr="3D4442D8">
        <w:rPr>
          <w:rFonts w:ascii="Calibri" w:eastAsia="Calibri" w:hAnsi="Calibri" w:cs="Calibri"/>
          <w:b/>
          <w:bCs/>
          <w:color w:val="000000" w:themeColor="text1"/>
          <w:sz w:val="22"/>
          <w:szCs w:val="22"/>
        </w:rPr>
        <w:t>, – May 3, 2023</w:t>
      </w:r>
      <w:r w:rsidRPr="3D4442D8">
        <w:rPr>
          <w:rFonts w:ascii="Calibri" w:eastAsia="Calibri" w:hAnsi="Calibri" w:cs="Calibri"/>
          <w:color w:val="000000" w:themeColor="text1"/>
          <w:sz w:val="22"/>
          <w:szCs w:val="22"/>
        </w:rPr>
        <w:t xml:space="preserve"> –</w:t>
      </w:r>
      <w:r w:rsidRPr="3D4442D8">
        <w:rPr>
          <w:color w:val="000000" w:themeColor="text1"/>
        </w:rPr>
        <w:t xml:space="preserve"> </w:t>
      </w:r>
      <w:hyperlink r:id="rId11">
        <w:r w:rsidRPr="3D4442D8">
          <w:rPr>
            <w:rFonts w:ascii="Calibri" w:eastAsia="Calibri" w:hAnsi="Calibri" w:cs="Calibri"/>
            <w:color w:val="1155CC"/>
            <w:sz w:val="22"/>
            <w:szCs w:val="22"/>
            <w:u w:val="single"/>
          </w:rPr>
          <w:t>Endologix LLC</w:t>
        </w:r>
      </w:hyperlink>
      <w:r w:rsidRPr="3D4442D8">
        <w:rPr>
          <w:rFonts w:ascii="Calibri" w:eastAsia="Calibri" w:hAnsi="Calibri" w:cs="Calibri"/>
          <w:sz w:val="22"/>
          <w:szCs w:val="22"/>
        </w:rPr>
        <w:t>, a privately held</w:t>
      </w:r>
      <w:r w:rsidR="4EA1C79C" w:rsidRPr="3D4442D8">
        <w:rPr>
          <w:rFonts w:ascii="Calibri" w:eastAsia="Calibri" w:hAnsi="Calibri" w:cs="Calibri"/>
          <w:sz w:val="22"/>
          <w:szCs w:val="22"/>
        </w:rPr>
        <w:t>,</w:t>
      </w:r>
      <w:r w:rsidRPr="3D4442D8">
        <w:rPr>
          <w:rFonts w:ascii="Calibri" w:eastAsia="Calibri" w:hAnsi="Calibri" w:cs="Calibri"/>
          <w:sz w:val="22"/>
          <w:szCs w:val="22"/>
        </w:rPr>
        <w:t xml:space="preserve"> global medical device company</w:t>
      </w:r>
      <w:r w:rsidR="003135AC">
        <w:t xml:space="preserve"> </w:t>
      </w:r>
      <w:r w:rsidR="003135AC" w:rsidRPr="3D4442D8">
        <w:rPr>
          <w:rFonts w:ascii="Calibri" w:eastAsia="Calibri" w:hAnsi="Calibri" w:cs="Calibri"/>
          <w:sz w:val="22"/>
          <w:szCs w:val="22"/>
        </w:rPr>
        <w:t>dedicated to providing disruptive therapies for the interventional treatment of vascular disease</w:t>
      </w:r>
      <w:r w:rsidRPr="3D4442D8">
        <w:rPr>
          <w:rFonts w:ascii="Calibri" w:eastAsia="Calibri" w:hAnsi="Calibri" w:cs="Calibri"/>
          <w:sz w:val="22"/>
          <w:szCs w:val="22"/>
        </w:rPr>
        <w:t>,</w:t>
      </w:r>
      <w:r w:rsidR="004D535A" w:rsidRPr="3D4442D8">
        <w:rPr>
          <w:rFonts w:ascii="Calibri" w:eastAsia="Calibri" w:hAnsi="Calibri" w:cs="Calibri"/>
          <w:sz w:val="22"/>
          <w:szCs w:val="22"/>
        </w:rPr>
        <w:t xml:space="preserve"> </w:t>
      </w:r>
      <w:r w:rsidRPr="3D4442D8">
        <w:rPr>
          <w:rFonts w:ascii="Calibri" w:eastAsia="Calibri" w:hAnsi="Calibri" w:cs="Calibri"/>
          <w:color w:val="000000" w:themeColor="text1"/>
          <w:sz w:val="22"/>
          <w:szCs w:val="22"/>
        </w:rPr>
        <w:t xml:space="preserve">announced </w:t>
      </w:r>
      <w:r w:rsidR="22504545" w:rsidRPr="3D4442D8">
        <w:rPr>
          <w:rFonts w:ascii="Calibri" w:eastAsia="Calibri" w:hAnsi="Calibri" w:cs="Calibri"/>
          <w:color w:val="000000" w:themeColor="text1"/>
          <w:sz w:val="22"/>
          <w:szCs w:val="22"/>
        </w:rPr>
        <w:t xml:space="preserve">today </w:t>
      </w:r>
      <w:r w:rsidRPr="3D4442D8">
        <w:rPr>
          <w:rFonts w:ascii="Calibri" w:eastAsia="Calibri" w:hAnsi="Calibri" w:cs="Calibri"/>
          <w:color w:val="000000" w:themeColor="text1"/>
          <w:sz w:val="22"/>
          <w:szCs w:val="22"/>
        </w:rPr>
        <w:t>that</w:t>
      </w:r>
      <w:r w:rsidR="00434C15" w:rsidRPr="3D4442D8">
        <w:rPr>
          <w:rFonts w:ascii="Calibri" w:eastAsia="Calibri" w:hAnsi="Calibri" w:cs="Calibri"/>
          <w:color w:val="000000" w:themeColor="text1"/>
          <w:sz w:val="22"/>
          <w:szCs w:val="22"/>
        </w:rPr>
        <w:t xml:space="preserve"> its</w:t>
      </w:r>
      <w:r w:rsidRPr="3D4442D8">
        <w:rPr>
          <w:rFonts w:ascii="Calibri" w:eastAsia="Calibri" w:hAnsi="Calibri" w:cs="Calibri"/>
          <w:color w:val="000000" w:themeColor="text1"/>
          <w:sz w:val="22"/>
          <w:szCs w:val="22"/>
        </w:rPr>
        <w:t xml:space="preserve"> </w:t>
      </w:r>
      <w:r w:rsidRPr="3D4442D8">
        <w:rPr>
          <w:rFonts w:ascii="Calibri" w:eastAsia="Calibri" w:hAnsi="Calibri" w:cs="Calibri"/>
          <w:sz w:val="22"/>
          <w:szCs w:val="22"/>
        </w:rPr>
        <w:t>DETOUR</w:t>
      </w:r>
      <w:r w:rsidR="3301F14F" w:rsidRPr="000D5F47">
        <w:rPr>
          <w:rFonts w:ascii="Calibri" w:eastAsia="Calibri" w:hAnsi="Calibri" w:cs="Calibri"/>
          <w:sz w:val="22"/>
          <w:szCs w:val="22"/>
          <w:vertAlign w:val="superscript"/>
        </w:rPr>
        <w:t>TM</w:t>
      </w:r>
      <w:r w:rsidRPr="3D4442D8">
        <w:rPr>
          <w:rFonts w:ascii="Calibri" w:eastAsia="Calibri" w:hAnsi="Calibri" w:cs="Calibri"/>
          <w:color w:val="000000" w:themeColor="text1"/>
          <w:sz w:val="22"/>
          <w:szCs w:val="22"/>
        </w:rPr>
        <w:t xml:space="preserve"> </w:t>
      </w:r>
      <w:r w:rsidR="00434C15" w:rsidRPr="3D4442D8">
        <w:rPr>
          <w:rFonts w:ascii="Calibri" w:eastAsia="Calibri" w:hAnsi="Calibri" w:cs="Calibri"/>
          <w:color w:val="000000" w:themeColor="text1"/>
          <w:sz w:val="22"/>
          <w:szCs w:val="22"/>
        </w:rPr>
        <w:t xml:space="preserve">System </w:t>
      </w:r>
      <w:r w:rsidRPr="3D4442D8">
        <w:rPr>
          <w:rFonts w:ascii="Calibri" w:eastAsia="Calibri" w:hAnsi="Calibri" w:cs="Calibri"/>
          <w:color w:val="000000" w:themeColor="text1"/>
          <w:sz w:val="22"/>
          <w:szCs w:val="22"/>
        </w:rPr>
        <w:t>has been selected as the winner of the “</w:t>
      </w:r>
      <w:r w:rsidRPr="3D4442D8">
        <w:rPr>
          <w:rFonts w:ascii="Calibri" w:eastAsia="Calibri" w:hAnsi="Calibri" w:cs="Calibri"/>
          <w:sz w:val="22"/>
          <w:szCs w:val="22"/>
        </w:rPr>
        <w:t>Medical Device Engineering Breakthrough</w:t>
      </w:r>
      <w:r w:rsidRPr="3D4442D8">
        <w:rPr>
          <w:rFonts w:ascii="Calibri" w:eastAsia="Calibri" w:hAnsi="Calibri" w:cs="Calibri"/>
          <w:color w:val="000000" w:themeColor="text1"/>
          <w:sz w:val="22"/>
          <w:szCs w:val="22"/>
        </w:rPr>
        <w:t>” award in the 7</w:t>
      </w:r>
      <w:r w:rsidRPr="3D4442D8">
        <w:rPr>
          <w:rFonts w:ascii="Calibri" w:eastAsia="Calibri" w:hAnsi="Calibri" w:cs="Calibri"/>
          <w:color w:val="000000" w:themeColor="text1"/>
          <w:sz w:val="22"/>
          <w:szCs w:val="22"/>
          <w:vertAlign w:val="superscript"/>
        </w:rPr>
        <w:t>th</w:t>
      </w:r>
      <w:r w:rsidRPr="3D4442D8">
        <w:rPr>
          <w:rFonts w:ascii="Calibri" w:eastAsia="Calibri" w:hAnsi="Calibri" w:cs="Calibri"/>
          <w:color w:val="000000" w:themeColor="text1"/>
          <w:sz w:val="22"/>
          <w:szCs w:val="22"/>
        </w:rPr>
        <w:t xml:space="preserve"> annual MedTech Breakthrough Awards</w:t>
      </w:r>
      <w:r w:rsidR="747832DC" w:rsidRPr="3D4442D8">
        <w:rPr>
          <w:rFonts w:ascii="Calibri" w:eastAsia="Calibri" w:hAnsi="Calibri" w:cs="Calibri"/>
          <w:color w:val="000000" w:themeColor="text1"/>
          <w:sz w:val="22"/>
          <w:szCs w:val="22"/>
        </w:rPr>
        <w:t>. This</w:t>
      </w:r>
      <w:r w:rsidRPr="3D4442D8">
        <w:rPr>
          <w:rFonts w:ascii="Calibri" w:eastAsia="Calibri" w:hAnsi="Calibri" w:cs="Calibri"/>
          <w:color w:val="000000" w:themeColor="text1"/>
          <w:sz w:val="22"/>
          <w:szCs w:val="22"/>
        </w:rPr>
        <w:t xml:space="preserve"> program </w:t>
      </w:r>
      <w:r w:rsidR="7ADEC940" w:rsidRPr="3D4442D8">
        <w:rPr>
          <w:rFonts w:ascii="Calibri" w:eastAsia="Calibri" w:hAnsi="Calibri" w:cs="Calibri"/>
          <w:color w:val="000000" w:themeColor="text1"/>
          <w:sz w:val="22"/>
          <w:szCs w:val="22"/>
        </w:rPr>
        <w:t>is</w:t>
      </w:r>
      <w:r w:rsidRPr="3D4442D8">
        <w:rPr>
          <w:rFonts w:ascii="Calibri" w:eastAsia="Calibri" w:hAnsi="Calibri" w:cs="Calibri"/>
          <w:color w:val="000000" w:themeColor="text1"/>
          <w:sz w:val="22"/>
          <w:szCs w:val="22"/>
        </w:rPr>
        <w:t xml:space="preserve"> conducted by </w:t>
      </w:r>
      <w:hyperlink r:id="rId12">
        <w:r w:rsidRPr="3D4442D8">
          <w:rPr>
            <w:rFonts w:ascii="Calibri" w:eastAsia="Calibri" w:hAnsi="Calibri" w:cs="Calibri"/>
            <w:color w:val="0000FF"/>
            <w:sz w:val="22"/>
            <w:szCs w:val="22"/>
            <w:u w:val="single"/>
          </w:rPr>
          <w:t>MedTech Breakthrough</w:t>
        </w:r>
      </w:hyperlink>
      <w:r w:rsidRPr="3D4442D8">
        <w:rPr>
          <w:rFonts w:ascii="Calibri" w:eastAsia="Calibri" w:hAnsi="Calibri" w:cs="Calibri"/>
          <w:color w:val="000000" w:themeColor="text1"/>
          <w:sz w:val="22"/>
          <w:szCs w:val="22"/>
        </w:rPr>
        <w:t>, an independent market intelligence organization that recognizes the top companies, technologies and products in the global health and medical technology market.</w:t>
      </w:r>
    </w:p>
    <w:p w14:paraId="10BDC242" w14:textId="77777777" w:rsidR="004F7FDF" w:rsidRDefault="004F7FDF">
      <w:pPr>
        <w:pBdr>
          <w:top w:val="nil"/>
          <w:left w:val="nil"/>
          <w:bottom w:val="nil"/>
          <w:right w:val="nil"/>
          <w:between w:val="nil"/>
        </w:pBdr>
        <w:rPr>
          <w:rFonts w:ascii="Calibri" w:eastAsia="Calibri" w:hAnsi="Calibri" w:cs="Calibri"/>
          <w:color w:val="000000"/>
          <w:sz w:val="22"/>
          <w:szCs w:val="22"/>
        </w:rPr>
      </w:pPr>
    </w:p>
    <w:p w14:paraId="5AD22695" w14:textId="1F241622" w:rsidR="004F7FDF" w:rsidRDefault="000F7021">
      <w:pPr>
        <w:pBdr>
          <w:top w:val="nil"/>
          <w:left w:val="nil"/>
          <w:bottom w:val="nil"/>
          <w:right w:val="nil"/>
          <w:between w:val="nil"/>
        </w:pBdr>
        <w:rPr>
          <w:rFonts w:ascii="Calibri" w:eastAsia="Calibri" w:hAnsi="Calibri" w:cs="Calibri"/>
          <w:sz w:val="22"/>
          <w:szCs w:val="22"/>
        </w:rPr>
      </w:pPr>
      <w:r w:rsidRPr="000F7021">
        <w:rPr>
          <w:rFonts w:ascii="Calibri" w:eastAsia="Calibri" w:hAnsi="Calibri" w:cs="Calibri"/>
          <w:sz w:val="22"/>
          <w:szCs w:val="22"/>
        </w:rPr>
        <w:t xml:space="preserve">Percutaneous Transmural Arterial Bypass (PTAB) </w:t>
      </w:r>
      <w:r w:rsidR="004968B6">
        <w:rPr>
          <w:rFonts w:ascii="Calibri" w:eastAsia="Calibri" w:hAnsi="Calibri" w:cs="Calibri"/>
          <w:sz w:val="22"/>
          <w:szCs w:val="22"/>
        </w:rPr>
        <w:t>with</w:t>
      </w:r>
      <w:r>
        <w:rPr>
          <w:rFonts w:ascii="Calibri" w:eastAsia="Calibri" w:hAnsi="Calibri" w:cs="Calibri"/>
          <w:sz w:val="22"/>
          <w:szCs w:val="22"/>
        </w:rPr>
        <w:t xml:space="preserve"> </w:t>
      </w:r>
      <w:r w:rsidRPr="000F7021">
        <w:rPr>
          <w:rFonts w:ascii="Calibri" w:eastAsia="Calibri" w:hAnsi="Calibri" w:cs="Calibri"/>
          <w:sz w:val="22"/>
          <w:szCs w:val="22"/>
        </w:rPr>
        <w:t>the</w:t>
      </w:r>
      <w:r w:rsidR="000139AC">
        <w:rPr>
          <w:rFonts w:ascii="Calibri" w:eastAsia="Calibri" w:hAnsi="Calibri" w:cs="Calibri"/>
          <w:sz w:val="22"/>
          <w:szCs w:val="22"/>
        </w:rPr>
        <w:t xml:space="preserve"> DETOUR System is a unique therapy that </w:t>
      </w:r>
      <w:r w:rsidR="74FC64FE" w:rsidRPr="5DE3BAAA">
        <w:rPr>
          <w:rFonts w:ascii="Calibri" w:eastAsia="Calibri" w:hAnsi="Calibri" w:cs="Calibri"/>
          <w:sz w:val="22"/>
          <w:szCs w:val="22"/>
        </w:rPr>
        <w:t>provides</w:t>
      </w:r>
      <w:r w:rsidR="000139AC">
        <w:rPr>
          <w:rFonts w:ascii="Calibri" w:eastAsia="Calibri" w:hAnsi="Calibri" w:cs="Calibri"/>
          <w:sz w:val="22"/>
          <w:szCs w:val="22"/>
        </w:rPr>
        <w:t xml:space="preserve"> a fully percutaneous femoropopliteal bypass that is routed through the femoral vein. The DETOUR System</w:t>
      </w:r>
      <w:r w:rsidR="01FD46B6" w:rsidRPr="5DE3BAAA">
        <w:rPr>
          <w:rFonts w:ascii="Calibri" w:eastAsia="Calibri" w:hAnsi="Calibri" w:cs="Calibri"/>
          <w:sz w:val="22"/>
          <w:szCs w:val="22"/>
        </w:rPr>
        <w:t>, currently an investigational device</w:t>
      </w:r>
      <w:r w:rsidR="5198A1FA" w:rsidRPr="5DE3BAAA">
        <w:rPr>
          <w:rFonts w:ascii="Calibri" w:eastAsia="Calibri" w:hAnsi="Calibri" w:cs="Calibri"/>
          <w:sz w:val="22"/>
          <w:szCs w:val="22"/>
        </w:rPr>
        <w:t xml:space="preserve"> with FDA </w:t>
      </w:r>
      <w:r w:rsidR="23D82A29" w:rsidRPr="5DE3BAAA">
        <w:rPr>
          <w:rFonts w:ascii="Calibri" w:eastAsia="Calibri" w:hAnsi="Calibri" w:cs="Calibri"/>
          <w:sz w:val="22"/>
          <w:szCs w:val="22"/>
        </w:rPr>
        <w:t>B</w:t>
      </w:r>
      <w:r w:rsidR="5198A1FA" w:rsidRPr="5DE3BAAA">
        <w:rPr>
          <w:rFonts w:ascii="Calibri" w:eastAsia="Calibri" w:hAnsi="Calibri" w:cs="Calibri"/>
          <w:sz w:val="22"/>
          <w:szCs w:val="22"/>
        </w:rPr>
        <w:t xml:space="preserve">reakthrough </w:t>
      </w:r>
      <w:r w:rsidR="119380F3" w:rsidRPr="5DE3BAAA">
        <w:rPr>
          <w:rFonts w:ascii="Calibri" w:eastAsia="Calibri" w:hAnsi="Calibri" w:cs="Calibri"/>
          <w:sz w:val="22"/>
          <w:szCs w:val="22"/>
        </w:rPr>
        <w:t>D</w:t>
      </w:r>
      <w:r w:rsidR="5198A1FA" w:rsidRPr="5DE3BAAA">
        <w:rPr>
          <w:rFonts w:ascii="Calibri" w:eastAsia="Calibri" w:hAnsi="Calibri" w:cs="Calibri"/>
          <w:sz w:val="22"/>
          <w:szCs w:val="22"/>
        </w:rPr>
        <w:t xml:space="preserve">evice </w:t>
      </w:r>
      <w:r w:rsidR="00AC5BA0" w:rsidRPr="5DE3BAAA">
        <w:rPr>
          <w:rFonts w:ascii="Calibri" w:eastAsia="Calibri" w:hAnsi="Calibri" w:cs="Calibri"/>
          <w:sz w:val="22"/>
          <w:szCs w:val="22"/>
        </w:rPr>
        <w:t xml:space="preserve">Designation, </w:t>
      </w:r>
      <w:r w:rsidR="00AC5BA0">
        <w:rPr>
          <w:rFonts w:ascii="Calibri" w:eastAsia="Calibri" w:hAnsi="Calibri" w:cs="Calibri"/>
          <w:sz w:val="22"/>
          <w:szCs w:val="22"/>
        </w:rPr>
        <w:t>uses</w:t>
      </w:r>
      <w:r w:rsidR="000139AC">
        <w:rPr>
          <w:rFonts w:ascii="Calibri" w:eastAsia="Calibri" w:hAnsi="Calibri" w:cs="Calibri"/>
          <w:sz w:val="22"/>
          <w:szCs w:val="22"/>
        </w:rPr>
        <w:t xml:space="preserve"> the E</w:t>
      </w:r>
      <w:r w:rsidR="003135AC">
        <w:rPr>
          <w:rFonts w:ascii="Calibri" w:eastAsia="Calibri" w:hAnsi="Calibri" w:cs="Calibri"/>
          <w:sz w:val="22"/>
          <w:szCs w:val="22"/>
        </w:rPr>
        <w:t>NDOCROSS</w:t>
      </w:r>
      <w:r w:rsidR="00140DD1">
        <w:rPr>
          <w:rFonts w:ascii="Calibri" w:eastAsia="Calibri" w:hAnsi="Calibri" w:cs="Calibri"/>
          <w:sz w:val="22"/>
          <w:szCs w:val="22"/>
        </w:rPr>
        <w:t>™</w:t>
      </w:r>
      <w:r w:rsidR="003135AC" w:rsidRPr="003135AC">
        <w:rPr>
          <w:rFonts w:ascii="Calibri" w:eastAsia="Calibri" w:hAnsi="Calibri" w:cs="Calibri"/>
          <w:sz w:val="22"/>
          <w:szCs w:val="22"/>
          <w:vertAlign w:val="superscript"/>
        </w:rPr>
        <w:t xml:space="preserve"> </w:t>
      </w:r>
      <w:r w:rsidR="000139AC">
        <w:rPr>
          <w:rFonts w:ascii="Calibri" w:eastAsia="Calibri" w:hAnsi="Calibri" w:cs="Calibri"/>
          <w:sz w:val="22"/>
          <w:szCs w:val="22"/>
        </w:rPr>
        <w:t xml:space="preserve">Device and </w:t>
      </w:r>
      <w:r w:rsidR="003135AC">
        <w:rPr>
          <w:rFonts w:ascii="Calibri" w:eastAsia="Calibri" w:hAnsi="Calibri" w:cs="Calibri"/>
          <w:sz w:val="22"/>
          <w:szCs w:val="22"/>
        </w:rPr>
        <w:t>TORUS</w:t>
      </w:r>
      <w:r w:rsidR="00F279FA">
        <w:rPr>
          <w:rFonts w:ascii="Calibri" w:eastAsia="Calibri" w:hAnsi="Calibri" w:cs="Calibri"/>
          <w:sz w:val="22"/>
          <w:szCs w:val="22"/>
        </w:rPr>
        <w:t>™</w:t>
      </w:r>
      <w:r w:rsidR="000139AC">
        <w:rPr>
          <w:rFonts w:ascii="Calibri" w:eastAsia="Calibri" w:hAnsi="Calibri" w:cs="Calibri"/>
          <w:sz w:val="22"/>
          <w:szCs w:val="22"/>
        </w:rPr>
        <w:t xml:space="preserve"> Stent Graft </w:t>
      </w:r>
      <w:r w:rsidR="40F44836" w:rsidRPr="5DE3BAAA">
        <w:rPr>
          <w:rFonts w:ascii="Calibri" w:eastAsia="Calibri" w:hAnsi="Calibri" w:cs="Calibri"/>
          <w:sz w:val="22"/>
          <w:szCs w:val="22"/>
        </w:rPr>
        <w:t>and</w:t>
      </w:r>
      <w:r w:rsidR="7AB91EFD" w:rsidRPr="5DE3BAAA">
        <w:rPr>
          <w:rFonts w:ascii="Calibri" w:eastAsia="Calibri" w:hAnsi="Calibri" w:cs="Calibri"/>
          <w:sz w:val="22"/>
          <w:szCs w:val="22"/>
        </w:rPr>
        <w:t xml:space="preserve"> is designed </w:t>
      </w:r>
      <w:r w:rsidR="000139AC">
        <w:rPr>
          <w:rFonts w:ascii="Calibri" w:eastAsia="Calibri" w:hAnsi="Calibri" w:cs="Calibri"/>
          <w:sz w:val="22"/>
          <w:szCs w:val="22"/>
        </w:rPr>
        <w:t>to treat patients with moderate to severe peripheral arterial disease with long blockages of the superficial femoral artery</w:t>
      </w:r>
      <w:r w:rsidR="28CB3EC4" w:rsidRPr="5DE3BAAA">
        <w:rPr>
          <w:rFonts w:ascii="Calibri" w:eastAsia="Calibri" w:hAnsi="Calibri" w:cs="Calibri"/>
          <w:sz w:val="22"/>
          <w:szCs w:val="22"/>
        </w:rPr>
        <w:t xml:space="preserve"> (SFA)</w:t>
      </w:r>
      <w:r w:rsidR="000139AC" w:rsidRPr="5DE3BAAA">
        <w:rPr>
          <w:rFonts w:ascii="Calibri" w:eastAsia="Calibri" w:hAnsi="Calibri" w:cs="Calibri"/>
          <w:sz w:val="22"/>
          <w:szCs w:val="22"/>
        </w:rPr>
        <w:t>.</w:t>
      </w:r>
    </w:p>
    <w:p w14:paraId="4B1EFC58" w14:textId="77777777" w:rsidR="004F7FDF" w:rsidRDefault="004F7FDF">
      <w:pPr>
        <w:pBdr>
          <w:top w:val="nil"/>
          <w:left w:val="nil"/>
          <w:bottom w:val="nil"/>
          <w:right w:val="nil"/>
          <w:between w:val="nil"/>
        </w:pBdr>
        <w:rPr>
          <w:rFonts w:ascii="Calibri" w:eastAsia="Calibri" w:hAnsi="Calibri" w:cs="Calibri"/>
          <w:sz w:val="22"/>
          <w:szCs w:val="22"/>
        </w:rPr>
      </w:pPr>
    </w:p>
    <w:p w14:paraId="7EC38A1E" w14:textId="634D462E" w:rsidR="004F7FDF" w:rsidRDefault="02A28F50" w:rsidP="000D5F47">
      <w:pPr>
        <w:spacing w:line="259" w:lineRule="auto"/>
        <w:rPr>
          <w:rFonts w:ascii="Calibri" w:eastAsia="Calibri" w:hAnsi="Calibri" w:cs="Calibri"/>
          <w:sz w:val="22"/>
          <w:szCs w:val="22"/>
        </w:rPr>
      </w:pPr>
      <w:r w:rsidRPr="3D4442D8">
        <w:rPr>
          <w:rFonts w:ascii="Calibri" w:eastAsia="Calibri" w:hAnsi="Calibri" w:cs="Calibri"/>
          <w:sz w:val="22"/>
          <w:szCs w:val="22"/>
        </w:rPr>
        <w:t>The current “gold standard” for treating patients with long SFA blockages is</w:t>
      </w:r>
      <w:r w:rsidR="009B65F7" w:rsidRPr="3D4442D8">
        <w:rPr>
          <w:rFonts w:ascii="Calibri" w:eastAsia="Calibri" w:hAnsi="Calibri" w:cs="Calibri"/>
          <w:sz w:val="22"/>
          <w:szCs w:val="22"/>
        </w:rPr>
        <w:t xml:space="preserve"> </w:t>
      </w:r>
      <w:r w:rsidR="000139AC" w:rsidRPr="3D4442D8">
        <w:rPr>
          <w:rFonts w:ascii="Calibri" w:eastAsia="Calibri" w:hAnsi="Calibri" w:cs="Calibri"/>
          <w:sz w:val="22"/>
          <w:szCs w:val="22"/>
        </w:rPr>
        <w:t>open femoropopliteal bypass</w:t>
      </w:r>
      <w:r w:rsidR="41477481" w:rsidRPr="3D4442D8">
        <w:rPr>
          <w:rFonts w:ascii="Calibri" w:eastAsia="Calibri" w:hAnsi="Calibri" w:cs="Calibri"/>
          <w:sz w:val="22"/>
          <w:szCs w:val="22"/>
        </w:rPr>
        <w:t xml:space="preserve">, which is an invasive procedure. </w:t>
      </w:r>
      <w:r w:rsidR="4C8F3B41" w:rsidRPr="3D4442D8">
        <w:rPr>
          <w:rFonts w:ascii="Calibri" w:eastAsia="Calibri" w:hAnsi="Calibri" w:cs="Calibri"/>
          <w:sz w:val="22"/>
          <w:szCs w:val="22"/>
        </w:rPr>
        <w:t>Endovascular</w:t>
      </w:r>
      <w:r w:rsidR="41477481" w:rsidRPr="3D4442D8">
        <w:rPr>
          <w:rFonts w:ascii="Calibri" w:eastAsia="Calibri" w:hAnsi="Calibri" w:cs="Calibri"/>
          <w:sz w:val="22"/>
          <w:szCs w:val="22"/>
        </w:rPr>
        <w:t xml:space="preserve"> techniques use</w:t>
      </w:r>
      <w:r w:rsidR="7985C34E" w:rsidRPr="3D4442D8">
        <w:rPr>
          <w:rFonts w:ascii="Calibri" w:eastAsia="Calibri" w:hAnsi="Calibri" w:cs="Calibri"/>
          <w:sz w:val="22"/>
          <w:szCs w:val="22"/>
        </w:rPr>
        <w:t xml:space="preserve">d for these long blockages </w:t>
      </w:r>
      <w:r w:rsidR="00991CB1" w:rsidRPr="3D4442D8">
        <w:rPr>
          <w:rFonts w:ascii="Calibri" w:eastAsia="Calibri" w:hAnsi="Calibri" w:cs="Calibri"/>
          <w:sz w:val="22"/>
          <w:szCs w:val="22"/>
        </w:rPr>
        <w:t xml:space="preserve">have </w:t>
      </w:r>
      <w:r w:rsidR="7985C34E" w:rsidRPr="3D4442D8">
        <w:rPr>
          <w:rFonts w:ascii="Calibri" w:eastAsia="Calibri" w:hAnsi="Calibri" w:cs="Calibri"/>
          <w:sz w:val="22"/>
          <w:szCs w:val="22"/>
        </w:rPr>
        <w:t xml:space="preserve">high rates of </w:t>
      </w:r>
      <w:r w:rsidR="308259AE" w:rsidRPr="3D4442D8">
        <w:rPr>
          <w:rFonts w:ascii="Calibri" w:eastAsia="Calibri" w:hAnsi="Calibri" w:cs="Calibri"/>
          <w:sz w:val="22"/>
          <w:szCs w:val="22"/>
        </w:rPr>
        <w:t>complications</w:t>
      </w:r>
      <w:r w:rsidR="005648EA" w:rsidRPr="3D4442D8">
        <w:rPr>
          <w:rFonts w:ascii="Calibri" w:eastAsia="Calibri" w:hAnsi="Calibri" w:cs="Calibri"/>
          <w:sz w:val="22"/>
          <w:szCs w:val="22"/>
        </w:rPr>
        <w:t xml:space="preserve">. </w:t>
      </w:r>
      <w:r w:rsidR="12F3BCC9" w:rsidRPr="3D4442D8">
        <w:rPr>
          <w:rFonts w:ascii="Calibri" w:eastAsia="Calibri" w:hAnsi="Calibri" w:cs="Calibri"/>
          <w:sz w:val="22"/>
          <w:szCs w:val="22"/>
        </w:rPr>
        <w:t>The</w:t>
      </w:r>
      <w:r w:rsidR="000F7021" w:rsidRPr="3D4442D8">
        <w:rPr>
          <w:rFonts w:ascii="Calibri" w:eastAsia="Calibri" w:hAnsi="Calibri" w:cs="Calibri"/>
          <w:sz w:val="22"/>
          <w:szCs w:val="22"/>
        </w:rPr>
        <w:t xml:space="preserve"> DETOUR System </w:t>
      </w:r>
      <w:r w:rsidR="32F76DCB" w:rsidRPr="3D4442D8">
        <w:rPr>
          <w:rFonts w:ascii="Calibri" w:eastAsia="Calibri" w:hAnsi="Calibri" w:cs="Calibri"/>
          <w:sz w:val="22"/>
          <w:szCs w:val="22"/>
        </w:rPr>
        <w:t>may</w:t>
      </w:r>
      <w:r w:rsidR="000139AC" w:rsidRPr="3D4442D8">
        <w:rPr>
          <w:rFonts w:ascii="Calibri" w:eastAsia="Calibri" w:hAnsi="Calibri" w:cs="Calibri"/>
          <w:sz w:val="22"/>
          <w:szCs w:val="22"/>
        </w:rPr>
        <w:t xml:space="preserve"> provide </w:t>
      </w:r>
      <w:r w:rsidR="3EE910F0" w:rsidRPr="3D4442D8">
        <w:rPr>
          <w:rFonts w:ascii="Calibri" w:eastAsia="Calibri" w:hAnsi="Calibri" w:cs="Calibri"/>
          <w:sz w:val="22"/>
          <w:szCs w:val="22"/>
        </w:rPr>
        <w:t>patients</w:t>
      </w:r>
      <w:r w:rsidR="000139AC" w:rsidRPr="3D4442D8">
        <w:rPr>
          <w:rFonts w:ascii="Calibri" w:eastAsia="Calibri" w:hAnsi="Calibri" w:cs="Calibri"/>
          <w:sz w:val="22"/>
          <w:szCs w:val="22"/>
        </w:rPr>
        <w:t xml:space="preserve"> with a new treatment modality</w:t>
      </w:r>
      <w:r w:rsidR="4ADA398A" w:rsidRPr="3D4442D8">
        <w:rPr>
          <w:rFonts w:ascii="Calibri" w:eastAsia="Calibri" w:hAnsi="Calibri" w:cs="Calibri"/>
          <w:sz w:val="22"/>
          <w:szCs w:val="22"/>
        </w:rPr>
        <w:t xml:space="preserve">, combining the best aspects of both open and endovascular </w:t>
      </w:r>
      <w:r w:rsidR="119AB6D7" w:rsidRPr="3D4442D8">
        <w:rPr>
          <w:rFonts w:ascii="Calibri" w:eastAsia="Calibri" w:hAnsi="Calibri" w:cs="Calibri"/>
          <w:sz w:val="22"/>
          <w:szCs w:val="22"/>
        </w:rPr>
        <w:t>procedures</w:t>
      </w:r>
      <w:r w:rsidR="000139AC" w:rsidRPr="3D4442D8">
        <w:rPr>
          <w:rFonts w:ascii="Calibri" w:eastAsia="Calibri" w:hAnsi="Calibri" w:cs="Calibri"/>
          <w:sz w:val="22"/>
          <w:szCs w:val="22"/>
        </w:rPr>
        <w:t>.</w:t>
      </w:r>
    </w:p>
    <w:p w14:paraId="2E968C0C" w14:textId="77777777" w:rsidR="004F7FDF" w:rsidRDefault="004F7FDF">
      <w:pPr>
        <w:pBdr>
          <w:top w:val="nil"/>
          <w:left w:val="nil"/>
          <w:bottom w:val="nil"/>
          <w:right w:val="nil"/>
          <w:between w:val="nil"/>
        </w:pBdr>
        <w:rPr>
          <w:rFonts w:ascii="Calibri" w:eastAsia="Calibri" w:hAnsi="Calibri" w:cs="Calibri"/>
          <w:sz w:val="22"/>
          <w:szCs w:val="22"/>
        </w:rPr>
      </w:pPr>
    </w:p>
    <w:p w14:paraId="6087789B" w14:textId="46BB9871" w:rsidR="004F7FDF" w:rsidRDefault="5A6A026C" w:rsidP="3D4442D8">
      <w:pPr>
        <w:pBdr>
          <w:top w:val="nil"/>
          <w:left w:val="nil"/>
          <w:bottom w:val="nil"/>
          <w:right w:val="nil"/>
          <w:between w:val="nil"/>
        </w:pBdr>
        <w:rPr>
          <w:rFonts w:ascii="Calibri" w:eastAsia="Calibri" w:hAnsi="Calibri" w:cs="Calibri"/>
          <w:sz w:val="22"/>
          <w:szCs w:val="22"/>
        </w:rPr>
      </w:pPr>
      <w:r w:rsidRPr="3D4442D8">
        <w:rPr>
          <w:rFonts w:ascii="Calibri" w:eastAsia="Calibri" w:hAnsi="Calibri" w:cs="Calibri"/>
          <w:sz w:val="22"/>
          <w:szCs w:val="22"/>
        </w:rPr>
        <w:t>T</w:t>
      </w:r>
      <w:r w:rsidR="2DA03777">
        <w:rPr>
          <w:rFonts w:ascii="Calibri" w:eastAsia="Calibri" w:hAnsi="Calibri" w:cs="Calibri"/>
          <w:sz w:val="22"/>
          <w:szCs w:val="22"/>
        </w:rPr>
        <w:t>he</w:t>
      </w:r>
      <w:r w:rsidR="21DE3EF6">
        <w:rPr>
          <w:rFonts w:ascii="Calibri" w:eastAsia="Calibri" w:hAnsi="Calibri" w:cs="Calibri"/>
          <w:sz w:val="22"/>
          <w:szCs w:val="22"/>
        </w:rPr>
        <w:t xml:space="preserve"> D</w:t>
      </w:r>
      <w:r w:rsidR="2DA03777">
        <w:rPr>
          <w:rFonts w:ascii="Calibri" w:eastAsia="Calibri" w:hAnsi="Calibri" w:cs="Calibri"/>
          <w:sz w:val="22"/>
          <w:szCs w:val="22"/>
        </w:rPr>
        <w:t xml:space="preserve">ETOUR2 Investigational Device Exemption (IDE) study, </w:t>
      </w:r>
      <w:r w:rsidR="73092B33" w:rsidRPr="3D4442D8">
        <w:rPr>
          <w:rFonts w:ascii="Calibri" w:eastAsia="Calibri" w:hAnsi="Calibri" w:cs="Calibri"/>
          <w:sz w:val="22"/>
          <w:szCs w:val="22"/>
        </w:rPr>
        <w:t>reported</w:t>
      </w:r>
      <w:r w:rsidR="5EFC6D6E" w:rsidRPr="3D4442D8">
        <w:rPr>
          <w:rFonts w:ascii="Calibri" w:eastAsia="Calibri" w:hAnsi="Calibri" w:cs="Calibri"/>
          <w:sz w:val="22"/>
          <w:szCs w:val="22"/>
        </w:rPr>
        <w:t>*</w:t>
      </w:r>
      <w:r w:rsidR="73092B33" w:rsidRPr="3D4442D8">
        <w:rPr>
          <w:rFonts w:ascii="Calibri" w:eastAsia="Calibri" w:hAnsi="Calibri" w:cs="Calibri"/>
          <w:sz w:val="22"/>
          <w:szCs w:val="22"/>
        </w:rPr>
        <w:t xml:space="preserve"> a </w:t>
      </w:r>
      <w:r w:rsidR="2DA03777">
        <w:rPr>
          <w:rFonts w:ascii="Calibri" w:eastAsia="Calibri" w:hAnsi="Calibri" w:cs="Calibri"/>
          <w:sz w:val="22"/>
          <w:szCs w:val="22"/>
        </w:rPr>
        <w:t>12</w:t>
      </w:r>
      <w:r w:rsidR="70DF2529">
        <w:rPr>
          <w:rFonts w:ascii="Calibri" w:eastAsia="Calibri" w:hAnsi="Calibri" w:cs="Calibri"/>
          <w:sz w:val="22"/>
          <w:szCs w:val="22"/>
        </w:rPr>
        <w:t>-</w:t>
      </w:r>
      <w:r w:rsidR="2DA03777">
        <w:rPr>
          <w:rFonts w:ascii="Calibri" w:eastAsia="Calibri" w:hAnsi="Calibri" w:cs="Calibri"/>
          <w:sz w:val="22"/>
          <w:szCs w:val="22"/>
        </w:rPr>
        <w:t>month primary patency of 72.1% in SFA lesions with a mean length of 32.7cm. Importantly, the trial demonstrated technical success of 100% in 202 patients with a 30-day Major Adverse Event Rate of 7%</w:t>
      </w:r>
      <w:r w:rsidR="00D86917">
        <w:rPr>
          <w:rFonts w:ascii="Calibri" w:eastAsia="Calibri" w:hAnsi="Calibri" w:cs="Calibri"/>
          <w:sz w:val="22"/>
          <w:szCs w:val="22"/>
        </w:rPr>
        <w:t xml:space="preserve">, a composite outcome </w:t>
      </w:r>
      <w:r w:rsidR="00D86917" w:rsidRPr="00D86917">
        <w:rPr>
          <w:rFonts w:ascii="Calibri" w:eastAsia="Calibri" w:hAnsi="Calibri" w:cs="Calibri"/>
          <w:sz w:val="22"/>
          <w:szCs w:val="22"/>
        </w:rPr>
        <w:t>consist</w:t>
      </w:r>
      <w:r w:rsidR="00E73407">
        <w:rPr>
          <w:rFonts w:ascii="Calibri" w:eastAsia="Calibri" w:hAnsi="Calibri" w:cs="Calibri"/>
          <w:sz w:val="22"/>
          <w:szCs w:val="22"/>
        </w:rPr>
        <w:t>ing</w:t>
      </w:r>
      <w:r w:rsidR="00D86917" w:rsidRPr="00D86917">
        <w:rPr>
          <w:rFonts w:ascii="Calibri" w:eastAsia="Calibri" w:hAnsi="Calibri" w:cs="Calibri"/>
          <w:sz w:val="22"/>
          <w:szCs w:val="22"/>
        </w:rPr>
        <w:t xml:space="preserve"> of death, CD-TLR, amputation of the target limb, symptomatic deep vein thrombosis (DVT), pulmonary embolism (PE), and the need for transfusion of packed red blood cells (PBRC) at the index procedure</w:t>
      </w:r>
      <w:r w:rsidR="2DA03777">
        <w:rPr>
          <w:rFonts w:ascii="Calibri" w:eastAsia="Calibri" w:hAnsi="Calibri" w:cs="Calibri"/>
          <w:sz w:val="22"/>
          <w:szCs w:val="22"/>
        </w:rPr>
        <w:t>.</w:t>
      </w:r>
      <w:r w:rsidR="21DE3EF6">
        <w:rPr>
          <w:rFonts w:ascii="Calibri" w:eastAsia="Calibri" w:hAnsi="Calibri" w:cs="Calibri"/>
          <w:sz w:val="22"/>
          <w:szCs w:val="22"/>
        </w:rPr>
        <w:t xml:space="preserve"> </w:t>
      </w:r>
      <w:r w:rsidR="21DE3EF6">
        <w:rPr>
          <w:rFonts w:ascii="Calibri" w:hAnsi="Calibri" w:cs="Calibri"/>
          <w:color w:val="000000"/>
          <w:sz w:val="22"/>
          <w:szCs w:val="22"/>
          <w:shd w:val="clear" w:color="auto" w:fill="FFFFFF"/>
        </w:rPr>
        <w:t xml:space="preserve">The average length of </w:t>
      </w:r>
      <w:r w:rsidR="002453B7">
        <w:rPr>
          <w:rFonts w:ascii="Calibri" w:hAnsi="Calibri" w:cs="Calibri"/>
          <w:color w:val="000000"/>
          <w:sz w:val="22"/>
          <w:szCs w:val="22"/>
          <w:shd w:val="clear" w:color="auto" w:fill="FFFFFF"/>
        </w:rPr>
        <w:t>the hospital</w:t>
      </w:r>
      <w:r w:rsidR="21DE3EF6">
        <w:rPr>
          <w:rFonts w:ascii="Calibri" w:hAnsi="Calibri" w:cs="Calibri"/>
          <w:color w:val="000000"/>
          <w:sz w:val="22"/>
          <w:szCs w:val="22"/>
          <w:shd w:val="clear" w:color="auto" w:fill="FFFFFF"/>
        </w:rPr>
        <w:t xml:space="preserve"> stay was only 1.1 days.</w:t>
      </w:r>
    </w:p>
    <w:p w14:paraId="482AC0C1" w14:textId="77777777" w:rsidR="004F7FDF" w:rsidRDefault="004F7FDF">
      <w:pPr>
        <w:pBdr>
          <w:top w:val="nil"/>
          <w:left w:val="nil"/>
          <w:bottom w:val="nil"/>
          <w:right w:val="nil"/>
          <w:between w:val="nil"/>
        </w:pBdr>
        <w:rPr>
          <w:rFonts w:ascii="Calibri" w:eastAsia="Calibri" w:hAnsi="Calibri" w:cs="Calibri"/>
          <w:sz w:val="22"/>
          <w:szCs w:val="22"/>
        </w:rPr>
      </w:pPr>
    </w:p>
    <w:p w14:paraId="2B317BEA" w14:textId="4A0A4E21" w:rsidR="004F7FDF" w:rsidRDefault="000139AC">
      <w:pPr>
        <w:pBdr>
          <w:top w:val="nil"/>
          <w:left w:val="nil"/>
          <w:bottom w:val="nil"/>
          <w:right w:val="nil"/>
          <w:between w:val="nil"/>
        </w:pBdr>
        <w:rPr>
          <w:rFonts w:ascii="Calibri" w:eastAsia="Calibri" w:hAnsi="Calibri" w:cs="Calibri"/>
          <w:color w:val="000000"/>
          <w:sz w:val="22"/>
          <w:szCs w:val="22"/>
        </w:rPr>
      </w:pPr>
      <w:r w:rsidRPr="5DE3BAAA">
        <w:rPr>
          <w:rFonts w:ascii="Calibri" w:eastAsia="Calibri" w:hAnsi="Calibri" w:cs="Calibri"/>
          <w:color w:val="000000" w:themeColor="text1"/>
          <w:sz w:val="22"/>
          <w:szCs w:val="22"/>
        </w:rPr>
        <w:t>“</w:t>
      </w:r>
      <w:r>
        <w:rPr>
          <w:rFonts w:ascii="Calibri" w:eastAsia="Calibri" w:hAnsi="Calibri" w:cs="Calibri"/>
          <w:sz w:val="22"/>
          <w:szCs w:val="22"/>
        </w:rPr>
        <w:t xml:space="preserve">This award from MedTech Breakthrough is another </w:t>
      </w:r>
      <w:r w:rsidR="00434C15">
        <w:rPr>
          <w:rFonts w:ascii="Calibri" w:eastAsia="Calibri" w:hAnsi="Calibri" w:cs="Calibri"/>
          <w:sz w:val="22"/>
          <w:szCs w:val="22"/>
        </w:rPr>
        <w:t>strong v</w:t>
      </w:r>
      <w:r>
        <w:rPr>
          <w:rFonts w:ascii="Calibri" w:eastAsia="Calibri" w:hAnsi="Calibri" w:cs="Calibri"/>
          <w:sz w:val="22"/>
          <w:szCs w:val="22"/>
        </w:rPr>
        <w:t xml:space="preserve">alidation of </w:t>
      </w:r>
      <w:r w:rsidR="00434C15">
        <w:rPr>
          <w:rFonts w:ascii="Calibri" w:eastAsia="Calibri" w:hAnsi="Calibri" w:cs="Calibri"/>
          <w:sz w:val="22"/>
          <w:szCs w:val="22"/>
        </w:rPr>
        <w:t xml:space="preserve">our </w:t>
      </w:r>
      <w:r w:rsidR="3BDB0947" w:rsidRPr="5DE3BAAA">
        <w:rPr>
          <w:rFonts w:ascii="Calibri" w:eastAsia="Calibri" w:hAnsi="Calibri" w:cs="Calibri"/>
          <w:sz w:val="22"/>
          <w:szCs w:val="22"/>
        </w:rPr>
        <w:t xml:space="preserve">strategy to expand </w:t>
      </w:r>
      <w:r>
        <w:rPr>
          <w:rFonts w:ascii="Calibri" w:eastAsia="Calibri" w:hAnsi="Calibri" w:cs="Calibri"/>
          <w:sz w:val="22"/>
          <w:szCs w:val="22"/>
        </w:rPr>
        <w:t xml:space="preserve">our </w:t>
      </w:r>
      <w:r w:rsidR="4722D007" w:rsidRPr="5DE3BAAA">
        <w:rPr>
          <w:rFonts w:ascii="Calibri" w:eastAsia="Calibri" w:hAnsi="Calibri" w:cs="Calibri"/>
          <w:sz w:val="22"/>
          <w:szCs w:val="22"/>
        </w:rPr>
        <w:t>product portfolio</w:t>
      </w:r>
      <w:r>
        <w:rPr>
          <w:rFonts w:ascii="Calibri" w:eastAsia="Calibri" w:hAnsi="Calibri" w:cs="Calibri"/>
          <w:sz w:val="22"/>
          <w:szCs w:val="22"/>
        </w:rPr>
        <w:t xml:space="preserve"> into the large peripheral vascular market opportunity. Patients with long </w:t>
      </w:r>
      <w:r>
        <w:rPr>
          <w:rFonts w:ascii="Calibri" w:eastAsia="Calibri" w:hAnsi="Calibri" w:cs="Calibri"/>
          <w:sz w:val="22"/>
          <w:szCs w:val="22"/>
        </w:rPr>
        <w:lastRenderedPageBreak/>
        <w:t xml:space="preserve">SFA blockages </w:t>
      </w:r>
      <w:r w:rsidR="00D32010">
        <w:rPr>
          <w:rFonts w:ascii="Calibri" w:eastAsia="Calibri" w:hAnsi="Calibri" w:cs="Calibri"/>
          <w:sz w:val="22"/>
          <w:szCs w:val="22"/>
        </w:rPr>
        <w:t>face tradeoffs with current</w:t>
      </w:r>
      <w:r>
        <w:rPr>
          <w:rFonts w:ascii="Calibri" w:eastAsia="Calibri" w:hAnsi="Calibri" w:cs="Calibri"/>
          <w:sz w:val="22"/>
          <w:szCs w:val="22"/>
        </w:rPr>
        <w:t xml:space="preserve"> treatment options. We know that open surgery of any kind is </w:t>
      </w:r>
      <w:r w:rsidR="32BE3D46" w:rsidRPr="5DE3BAAA">
        <w:rPr>
          <w:rFonts w:ascii="Calibri" w:eastAsia="Calibri" w:hAnsi="Calibri" w:cs="Calibri"/>
          <w:sz w:val="22"/>
          <w:szCs w:val="22"/>
        </w:rPr>
        <w:t>associated with</w:t>
      </w:r>
      <w:r>
        <w:rPr>
          <w:rFonts w:ascii="Calibri" w:eastAsia="Calibri" w:hAnsi="Calibri" w:cs="Calibri"/>
          <w:sz w:val="22"/>
          <w:szCs w:val="22"/>
        </w:rPr>
        <w:t xml:space="preserve"> complications that can negatively affect patient quality-of-life,</w:t>
      </w:r>
      <w:r w:rsidRPr="5DE3BAAA">
        <w:rPr>
          <w:rFonts w:ascii="Calibri" w:eastAsia="Calibri" w:hAnsi="Calibri" w:cs="Calibri"/>
          <w:color w:val="000000" w:themeColor="text1"/>
          <w:sz w:val="22"/>
          <w:szCs w:val="22"/>
        </w:rPr>
        <w:t xml:space="preserve">” </w:t>
      </w:r>
      <w:r>
        <w:rPr>
          <w:rFonts w:ascii="Calibri" w:eastAsia="Calibri" w:hAnsi="Calibri" w:cs="Calibri"/>
          <w:sz w:val="22"/>
          <w:szCs w:val="22"/>
        </w:rPr>
        <w:t>said Matt Thompson, MD, President and CEO of Endologix.</w:t>
      </w:r>
      <w:r w:rsidRPr="5DE3BAAA">
        <w:rPr>
          <w:rFonts w:ascii="Calibri" w:eastAsia="Calibri" w:hAnsi="Calibri" w:cs="Calibri"/>
          <w:color w:val="000000" w:themeColor="text1"/>
          <w:sz w:val="22"/>
          <w:szCs w:val="22"/>
        </w:rPr>
        <w:t xml:space="preserve"> “</w:t>
      </w:r>
      <w:r w:rsidR="00F44429" w:rsidRPr="00F44429">
        <w:rPr>
          <w:rFonts w:ascii="Calibri" w:eastAsia="Calibri" w:hAnsi="Calibri" w:cs="Calibri"/>
          <w:color w:val="000000" w:themeColor="text1"/>
          <w:sz w:val="22"/>
          <w:szCs w:val="22"/>
        </w:rPr>
        <w:t xml:space="preserve">What makes PTAB with the DETOUR System truly unique is that, as demonstrated in our IDE study's 12-month results, it offers a minimally invasive therapy with comparable patency to open surgery while avoiding many of the complications associated with more invasive </w:t>
      </w:r>
      <w:r w:rsidR="002453B7" w:rsidRPr="00F44429">
        <w:rPr>
          <w:rFonts w:ascii="Calibri" w:eastAsia="Calibri" w:hAnsi="Calibri" w:cs="Calibri"/>
          <w:color w:val="000000" w:themeColor="text1"/>
          <w:sz w:val="22"/>
          <w:szCs w:val="22"/>
        </w:rPr>
        <w:t>procedures</w:t>
      </w:r>
      <w:r w:rsidR="002453B7" w:rsidRPr="00F44429" w:rsidDel="00F44429">
        <w:rPr>
          <w:rFonts w:ascii="Calibri" w:eastAsia="Calibri" w:hAnsi="Calibri" w:cs="Calibri"/>
          <w:color w:val="000000" w:themeColor="text1"/>
          <w:sz w:val="22"/>
          <w:szCs w:val="22"/>
        </w:rPr>
        <w:t>.</w:t>
      </w:r>
      <w:r>
        <w:rPr>
          <w:rFonts w:ascii="Calibri" w:eastAsia="Calibri" w:hAnsi="Calibri" w:cs="Calibri"/>
          <w:sz w:val="22"/>
          <w:szCs w:val="22"/>
        </w:rPr>
        <w:t xml:space="preserve"> Once approved, </w:t>
      </w:r>
      <w:r w:rsidR="000F7021">
        <w:rPr>
          <w:rFonts w:ascii="Calibri" w:eastAsia="Calibri" w:hAnsi="Calibri" w:cs="Calibri"/>
          <w:sz w:val="22"/>
          <w:szCs w:val="22"/>
        </w:rPr>
        <w:t xml:space="preserve">the </w:t>
      </w:r>
      <w:r>
        <w:rPr>
          <w:rFonts w:ascii="Calibri" w:eastAsia="Calibri" w:hAnsi="Calibri" w:cs="Calibri"/>
          <w:sz w:val="22"/>
          <w:szCs w:val="22"/>
        </w:rPr>
        <w:t xml:space="preserve">DETOUR </w:t>
      </w:r>
      <w:r w:rsidR="000F7021">
        <w:rPr>
          <w:rFonts w:ascii="Calibri" w:eastAsia="Calibri" w:hAnsi="Calibri" w:cs="Calibri"/>
          <w:sz w:val="22"/>
          <w:szCs w:val="22"/>
        </w:rPr>
        <w:t xml:space="preserve">System </w:t>
      </w:r>
      <w:r>
        <w:rPr>
          <w:rFonts w:ascii="Calibri" w:eastAsia="Calibri" w:hAnsi="Calibri" w:cs="Calibri"/>
          <w:sz w:val="22"/>
          <w:szCs w:val="22"/>
        </w:rPr>
        <w:t>will offer a fully percutaneous femoropopliteal bypass and will provide a disruptive, innovative therapy for the treatment of long-segment SFA disease</w:t>
      </w:r>
      <w:r w:rsidR="03117F9C" w:rsidRPr="5DE3BAAA">
        <w:rPr>
          <w:rFonts w:ascii="Calibri" w:eastAsia="Calibri" w:hAnsi="Calibri" w:cs="Calibri"/>
          <w:sz w:val="22"/>
          <w:szCs w:val="22"/>
        </w:rPr>
        <w:t>,</w:t>
      </w:r>
      <w:r>
        <w:rPr>
          <w:rFonts w:ascii="Calibri" w:eastAsia="Calibri" w:hAnsi="Calibri" w:cs="Calibri"/>
          <w:sz w:val="22"/>
          <w:szCs w:val="22"/>
        </w:rPr>
        <w:t xml:space="preserve"> thereby expanding the treatment options available for these patients.</w:t>
      </w:r>
      <w:r w:rsidRPr="5DE3BAAA">
        <w:rPr>
          <w:rFonts w:ascii="Calibri" w:eastAsia="Calibri" w:hAnsi="Calibri" w:cs="Calibri"/>
          <w:color w:val="000000" w:themeColor="text1"/>
          <w:sz w:val="22"/>
          <w:szCs w:val="22"/>
        </w:rPr>
        <w:t>”</w:t>
      </w:r>
    </w:p>
    <w:p w14:paraId="246B84A5" w14:textId="77777777" w:rsidR="004F7FDF" w:rsidRDefault="004F7FDF">
      <w:pPr>
        <w:pBdr>
          <w:top w:val="nil"/>
          <w:left w:val="nil"/>
          <w:bottom w:val="nil"/>
          <w:right w:val="nil"/>
          <w:between w:val="nil"/>
        </w:pBdr>
        <w:rPr>
          <w:rFonts w:ascii="Calibri" w:eastAsia="Calibri" w:hAnsi="Calibri" w:cs="Calibri"/>
          <w:color w:val="000000"/>
          <w:sz w:val="22"/>
          <w:szCs w:val="22"/>
        </w:rPr>
      </w:pPr>
    </w:p>
    <w:p w14:paraId="4BCC701A" w14:textId="77777777" w:rsidR="004F7FDF" w:rsidRDefault="000139AC">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The mission of the MedTech Breakthrough Awards is to honor excellence and recognize the innovation, hard work and success in a range of health and medical technology categories, including Telehealth, Clinical Administration, Patient Engagement, Electronic Health Records (EHR), Virtual Care, Medical Devices, Medical Data and many more. This year’s program attracted more than 4,000 nominations from over 17 different countries throughout the world. </w:t>
      </w:r>
    </w:p>
    <w:p w14:paraId="7CF57E31" w14:textId="77777777" w:rsidR="004F7FDF" w:rsidRDefault="004F7FDF">
      <w:pPr>
        <w:pBdr>
          <w:top w:val="nil"/>
          <w:left w:val="nil"/>
          <w:bottom w:val="nil"/>
          <w:right w:val="nil"/>
          <w:between w:val="nil"/>
        </w:pBdr>
        <w:rPr>
          <w:rFonts w:ascii="Calibri" w:eastAsia="Calibri" w:hAnsi="Calibri" w:cs="Calibri"/>
          <w:color w:val="000000"/>
          <w:sz w:val="22"/>
          <w:szCs w:val="22"/>
        </w:rPr>
      </w:pPr>
    </w:p>
    <w:p w14:paraId="70F71B74" w14:textId="067ADC49" w:rsidR="004F7FDF" w:rsidRDefault="0ECD572B" w:rsidP="3DC49CF4">
      <w:pPr>
        <w:pBdr>
          <w:top w:val="nil"/>
          <w:left w:val="nil"/>
          <w:bottom w:val="nil"/>
          <w:right w:val="nil"/>
          <w:between w:val="nil"/>
        </w:pBdr>
        <w:rPr>
          <w:rFonts w:ascii="Calibri" w:eastAsia="Calibri" w:hAnsi="Calibri" w:cs="Calibri"/>
          <w:color w:val="000000"/>
          <w:sz w:val="22"/>
          <w:szCs w:val="22"/>
        </w:rPr>
      </w:pPr>
      <w:r w:rsidRPr="3DC49CF4">
        <w:rPr>
          <w:rFonts w:ascii="Calibri" w:eastAsia="Calibri" w:hAnsi="Calibri" w:cs="Calibri"/>
          <w:color w:val="000000" w:themeColor="text1"/>
          <w:sz w:val="22"/>
          <w:szCs w:val="22"/>
        </w:rPr>
        <w:t>“</w:t>
      </w:r>
      <w:r w:rsidR="2EB0CEA8" w:rsidRPr="3DC49CF4">
        <w:rPr>
          <w:rFonts w:ascii="Calibri" w:eastAsia="Calibri" w:hAnsi="Calibri" w:cs="Calibri"/>
          <w:sz w:val="22"/>
          <w:szCs w:val="22"/>
        </w:rPr>
        <w:t>While o</w:t>
      </w:r>
      <w:r w:rsidRPr="3DC49CF4">
        <w:rPr>
          <w:rFonts w:ascii="Calibri" w:eastAsia="Calibri" w:hAnsi="Calibri" w:cs="Calibri"/>
          <w:sz w:val="22"/>
          <w:szCs w:val="22"/>
        </w:rPr>
        <w:t xml:space="preserve">pen surgery is still technically the gold standard </w:t>
      </w:r>
      <w:r w:rsidR="02548510" w:rsidRPr="3DC49CF4">
        <w:rPr>
          <w:rFonts w:ascii="Calibri" w:eastAsia="Calibri" w:hAnsi="Calibri" w:cs="Calibri"/>
          <w:sz w:val="22"/>
          <w:szCs w:val="22"/>
        </w:rPr>
        <w:t>for long-term durability</w:t>
      </w:r>
      <w:r w:rsidRPr="3DC49CF4">
        <w:rPr>
          <w:rFonts w:ascii="Calibri" w:eastAsia="Calibri" w:hAnsi="Calibri" w:cs="Calibri"/>
          <w:sz w:val="22"/>
          <w:szCs w:val="22"/>
        </w:rPr>
        <w:t xml:space="preserve">, </w:t>
      </w:r>
      <w:r w:rsidR="2EB0CEA8" w:rsidRPr="3DC49CF4">
        <w:rPr>
          <w:rFonts w:ascii="Calibri" w:eastAsia="Calibri" w:hAnsi="Calibri" w:cs="Calibri"/>
          <w:sz w:val="22"/>
          <w:szCs w:val="22"/>
        </w:rPr>
        <w:t xml:space="preserve">the reality is that </w:t>
      </w:r>
      <w:r w:rsidRPr="3DC49CF4">
        <w:rPr>
          <w:rFonts w:ascii="Calibri" w:eastAsia="Calibri" w:hAnsi="Calibri" w:cs="Calibri"/>
          <w:sz w:val="22"/>
          <w:szCs w:val="22"/>
        </w:rPr>
        <w:t xml:space="preserve">not every patient is a candidate for that procedure and it </w:t>
      </w:r>
      <w:r w:rsidR="2EB0CEA8" w:rsidRPr="3DC49CF4">
        <w:rPr>
          <w:rFonts w:ascii="Calibri" w:eastAsia="Calibri" w:hAnsi="Calibri" w:cs="Calibri"/>
          <w:sz w:val="22"/>
          <w:szCs w:val="22"/>
        </w:rPr>
        <w:t>can carry</w:t>
      </w:r>
      <w:r w:rsidRPr="3DC49CF4">
        <w:rPr>
          <w:rFonts w:ascii="Calibri" w:eastAsia="Calibri" w:hAnsi="Calibri" w:cs="Calibri"/>
          <w:sz w:val="22"/>
          <w:szCs w:val="22"/>
        </w:rPr>
        <w:t xml:space="preserve"> more risk for the patient</w:t>
      </w:r>
      <w:r w:rsidRPr="3DC49CF4">
        <w:rPr>
          <w:rFonts w:ascii="Calibri" w:eastAsia="Calibri" w:hAnsi="Calibri" w:cs="Calibri"/>
          <w:color w:val="000000" w:themeColor="text1"/>
          <w:sz w:val="22"/>
          <w:szCs w:val="22"/>
        </w:rPr>
        <w:t>,” said James Johnson, managing director, MedTech Breakthrough. “</w:t>
      </w:r>
      <w:r w:rsidR="4171BAB2" w:rsidRPr="3DC49CF4">
        <w:rPr>
          <w:rFonts w:ascii="Calibri" w:eastAsia="Calibri" w:hAnsi="Calibri" w:cs="Calibri"/>
          <w:color w:val="000000" w:themeColor="text1"/>
          <w:sz w:val="22"/>
          <w:szCs w:val="22"/>
        </w:rPr>
        <w:t xml:space="preserve">The </w:t>
      </w:r>
      <w:r w:rsidRPr="3DC49CF4">
        <w:rPr>
          <w:rFonts w:ascii="Calibri" w:eastAsia="Calibri" w:hAnsi="Calibri" w:cs="Calibri"/>
          <w:sz w:val="22"/>
          <w:szCs w:val="22"/>
        </w:rPr>
        <w:t>DETOUR</w:t>
      </w:r>
      <w:r w:rsidR="4171BAB2" w:rsidRPr="3DC49CF4">
        <w:rPr>
          <w:rFonts w:ascii="Calibri" w:eastAsia="Calibri" w:hAnsi="Calibri" w:cs="Calibri"/>
          <w:sz w:val="22"/>
          <w:szCs w:val="22"/>
        </w:rPr>
        <w:t xml:space="preserve"> System</w:t>
      </w:r>
      <w:r w:rsidRPr="3DC49CF4">
        <w:rPr>
          <w:rFonts w:ascii="Calibri" w:eastAsia="Calibri" w:hAnsi="Calibri" w:cs="Calibri"/>
          <w:color w:val="000000" w:themeColor="text1"/>
          <w:sz w:val="22"/>
          <w:szCs w:val="22"/>
        </w:rPr>
        <w:t xml:space="preserve"> has the potential to introduce a minimally invasive alternative for patients in need of a femoropopliteal bypass</w:t>
      </w:r>
      <w:r w:rsidRPr="3DC49CF4">
        <w:rPr>
          <w:rFonts w:ascii="Calibri" w:eastAsia="Calibri" w:hAnsi="Calibri" w:cs="Calibri"/>
          <w:sz w:val="22"/>
          <w:szCs w:val="22"/>
        </w:rPr>
        <w:t xml:space="preserve">. </w:t>
      </w:r>
      <w:r w:rsidR="2EB0CEA8" w:rsidRPr="3DC49CF4">
        <w:rPr>
          <w:rFonts w:ascii="Calibri" w:eastAsia="Calibri" w:hAnsi="Calibri" w:cs="Calibri"/>
          <w:sz w:val="22"/>
          <w:szCs w:val="22"/>
        </w:rPr>
        <w:t xml:space="preserve">The breakthrough solution </w:t>
      </w:r>
      <w:r w:rsidR="7B0A906C" w:rsidRPr="3DC49CF4">
        <w:rPr>
          <w:rFonts w:ascii="Calibri" w:eastAsia="Calibri" w:hAnsi="Calibri" w:cs="Calibri"/>
          <w:sz w:val="22"/>
          <w:szCs w:val="22"/>
        </w:rPr>
        <w:t>may</w:t>
      </w:r>
      <w:r w:rsidR="2EB0CEA8" w:rsidRPr="3DC49CF4">
        <w:rPr>
          <w:rFonts w:ascii="Calibri" w:eastAsia="Calibri" w:hAnsi="Calibri" w:cs="Calibri"/>
          <w:sz w:val="22"/>
          <w:szCs w:val="22"/>
        </w:rPr>
        <w:t xml:space="preserve"> </w:t>
      </w:r>
      <w:r w:rsidRPr="3DC49CF4">
        <w:rPr>
          <w:rFonts w:ascii="Calibri" w:eastAsia="Calibri" w:hAnsi="Calibri" w:cs="Calibri"/>
          <w:sz w:val="22"/>
          <w:szCs w:val="22"/>
        </w:rPr>
        <w:t xml:space="preserve">offer the best of both worlds: a durable, </w:t>
      </w:r>
      <w:r w:rsidR="002453B7" w:rsidRPr="3DC49CF4">
        <w:rPr>
          <w:rFonts w:ascii="Calibri" w:eastAsia="Calibri" w:hAnsi="Calibri" w:cs="Calibri"/>
          <w:sz w:val="22"/>
          <w:szCs w:val="22"/>
        </w:rPr>
        <w:t>minimally invasive</w:t>
      </w:r>
      <w:r w:rsidRPr="3DC49CF4">
        <w:rPr>
          <w:rFonts w:ascii="Calibri" w:eastAsia="Calibri" w:hAnsi="Calibri" w:cs="Calibri"/>
          <w:sz w:val="22"/>
          <w:szCs w:val="22"/>
        </w:rPr>
        <w:t xml:space="preserve"> endovascular solution with the patency of open </w:t>
      </w:r>
      <w:r w:rsidR="24D00FE9" w:rsidRPr="3DC49CF4">
        <w:rPr>
          <w:rFonts w:ascii="Calibri" w:eastAsia="Calibri" w:hAnsi="Calibri" w:cs="Calibri"/>
          <w:sz w:val="22"/>
          <w:szCs w:val="22"/>
        </w:rPr>
        <w:t>femoropopliteal</w:t>
      </w:r>
      <w:r w:rsidRPr="3DC49CF4">
        <w:rPr>
          <w:rFonts w:ascii="Calibri" w:eastAsia="Calibri" w:hAnsi="Calibri" w:cs="Calibri"/>
          <w:sz w:val="22"/>
          <w:szCs w:val="22"/>
        </w:rPr>
        <w:t xml:space="preserve"> bypass.</w:t>
      </w:r>
      <w:r w:rsidRPr="3DC49CF4">
        <w:rPr>
          <w:rFonts w:ascii="Calibri" w:eastAsia="Calibri" w:hAnsi="Calibri" w:cs="Calibri"/>
          <w:color w:val="000000" w:themeColor="text1"/>
          <w:sz w:val="22"/>
          <w:szCs w:val="22"/>
        </w:rPr>
        <w:t xml:space="preserve"> The low MAE rate, coupled with good primary patency</w:t>
      </w:r>
      <w:r w:rsidR="521E3A00" w:rsidRPr="3DC49CF4">
        <w:rPr>
          <w:rFonts w:ascii="Calibri" w:eastAsia="Calibri" w:hAnsi="Calibri" w:cs="Calibri"/>
          <w:color w:val="000000" w:themeColor="text1"/>
          <w:sz w:val="22"/>
          <w:szCs w:val="22"/>
        </w:rPr>
        <w:t>,</w:t>
      </w:r>
      <w:r w:rsidRPr="3DC49CF4">
        <w:rPr>
          <w:rFonts w:ascii="Calibri" w:eastAsia="Calibri" w:hAnsi="Calibri" w:cs="Calibri"/>
          <w:color w:val="000000" w:themeColor="text1"/>
          <w:sz w:val="22"/>
          <w:szCs w:val="22"/>
        </w:rPr>
        <w:t xml:space="preserve"> provides supportive </w:t>
      </w:r>
      <w:r w:rsidR="5DF81DF9" w:rsidRPr="3DC49CF4">
        <w:rPr>
          <w:rFonts w:ascii="Calibri" w:eastAsia="Calibri" w:hAnsi="Calibri" w:cs="Calibri"/>
          <w:color w:val="000000" w:themeColor="text1"/>
          <w:sz w:val="22"/>
          <w:szCs w:val="22"/>
        </w:rPr>
        <w:t>evidence</w:t>
      </w:r>
      <w:r w:rsidR="142D5FFA" w:rsidRPr="3DC49CF4">
        <w:rPr>
          <w:rFonts w:ascii="Calibri" w:eastAsia="Calibri" w:hAnsi="Calibri" w:cs="Calibri"/>
          <w:color w:val="000000" w:themeColor="text1"/>
          <w:sz w:val="22"/>
          <w:szCs w:val="22"/>
        </w:rPr>
        <w:t xml:space="preserve"> </w:t>
      </w:r>
      <w:r w:rsidRPr="3DC49CF4">
        <w:rPr>
          <w:rFonts w:ascii="Calibri" w:eastAsia="Calibri" w:hAnsi="Calibri" w:cs="Calibri"/>
          <w:color w:val="000000" w:themeColor="text1"/>
          <w:sz w:val="22"/>
          <w:szCs w:val="22"/>
        </w:rPr>
        <w:t>for the feasibility of this new technology in a challenging patient population</w:t>
      </w:r>
      <w:r w:rsidRPr="3DC49CF4">
        <w:rPr>
          <w:rFonts w:ascii="Calibri" w:eastAsia="Calibri" w:hAnsi="Calibri" w:cs="Calibri"/>
          <w:sz w:val="22"/>
          <w:szCs w:val="22"/>
        </w:rPr>
        <w:t xml:space="preserve">. Congratulations </w:t>
      </w:r>
      <w:r w:rsidR="2EB0CEA8" w:rsidRPr="3DC49CF4">
        <w:rPr>
          <w:rFonts w:ascii="Calibri" w:eastAsia="Calibri" w:hAnsi="Calibri" w:cs="Calibri"/>
          <w:sz w:val="22"/>
          <w:szCs w:val="22"/>
        </w:rPr>
        <w:t xml:space="preserve">to the Endologix team </w:t>
      </w:r>
      <w:r w:rsidRPr="3DC49CF4">
        <w:rPr>
          <w:rFonts w:ascii="Calibri" w:eastAsia="Calibri" w:hAnsi="Calibri" w:cs="Calibri"/>
          <w:sz w:val="22"/>
          <w:szCs w:val="22"/>
        </w:rPr>
        <w:t xml:space="preserve">on being </w:t>
      </w:r>
      <w:r w:rsidR="2EB0CEA8" w:rsidRPr="3DC49CF4">
        <w:rPr>
          <w:rFonts w:ascii="Calibri" w:eastAsia="Calibri" w:hAnsi="Calibri" w:cs="Calibri"/>
          <w:sz w:val="22"/>
          <w:szCs w:val="22"/>
        </w:rPr>
        <w:t>for our 2023</w:t>
      </w:r>
      <w:r w:rsidRPr="3DC49CF4">
        <w:rPr>
          <w:rFonts w:ascii="Calibri" w:eastAsia="Calibri" w:hAnsi="Calibri" w:cs="Calibri"/>
          <w:sz w:val="22"/>
          <w:szCs w:val="22"/>
        </w:rPr>
        <w:t xml:space="preserve"> ‘Medical Device Engineering Breakthrough’ award.</w:t>
      </w:r>
      <w:r w:rsidRPr="3DC49CF4">
        <w:rPr>
          <w:rFonts w:ascii="Calibri" w:eastAsia="Calibri" w:hAnsi="Calibri" w:cs="Calibri"/>
          <w:color w:val="000000" w:themeColor="text1"/>
          <w:sz w:val="22"/>
          <w:szCs w:val="22"/>
        </w:rPr>
        <w:t>”</w:t>
      </w:r>
    </w:p>
    <w:p w14:paraId="52E52282" w14:textId="77777777" w:rsidR="004F7FDF" w:rsidRDefault="004F7FDF">
      <w:pPr>
        <w:pBdr>
          <w:top w:val="nil"/>
          <w:left w:val="nil"/>
          <w:bottom w:val="nil"/>
          <w:right w:val="nil"/>
          <w:between w:val="nil"/>
        </w:pBdr>
        <w:rPr>
          <w:rFonts w:ascii="Calibri" w:eastAsia="Calibri" w:hAnsi="Calibri" w:cs="Calibri"/>
          <w:color w:val="000000"/>
          <w:sz w:val="22"/>
          <w:szCs w:val="22"/>
        </w:rPr>
      </w:pPr>
    </w:p>
    <w:p w14:paraId="72894F26" w14:textId="058937AD" w:rsidR="004F7FDF" w:rsidRPr="000D5F47" w:rsidRDefault="5102BFF3" w:rsidP="3D4442D8">
      <w:pPr>
        <w:rPr>
          <w:rFonts w:asciiTheme="majorHAnsi" w:eastAsia="Helvetica" w:hAnsiTheme="majorHAnsi" w:cstheme="majorHAnsi"/>
          <w:sz w:val="22"/>
          <w:szCs w:val="22"/>
        </w:rPr>
      </w:pPr>
      <w:r w:rsidRPr="000D5F47">
        <w:rPr>
          <w:rFonts w:asciiTheme="majorHAnsi" w:eastAsia="Calibri" w:hAnsiTheme="majorHAnsi" w:cstheme="majorHAnsi"/>
          <w:color w:val="000000" w:themeColor="text1"/>
          <w:sz w:val="22"/>
          <w:szCs w:val="22"/>
        </w:rPr>
        <w:t xml:space="preserve">*Lyden. </w:t>
      </w:r>
      <w:r w:rsidRPr="000D5F47">
        <w:rPr>
          <w:rFonts w:asciiTheme="majorHAnsi" w:eastAsia="Helvetica" w:hAnsiTheme="majorHAnsi" w:cstheme="majorHAnsi"/>
          <w:sz w:val="22"/>
          <w:szCs w:val="22"/>
        </w:rPr>
        <w:t>Percutaneous Bypass for Treatment of Long-Segment Femoropopliteal Disease: 12 Month Results from the DETOUR 2 Trial</w:t>
      </w:r>
      <w:r w:rsidRPr="000D5F47">
        <w:rPr>
          <w:rFonts w:asciiTheme="majorHAnsi" w:eastAsia="Calibri" w:hAnsiTheme="majorHAnsi" w:cstheme="majorHAnsi"/>
          <w:color w:val="000000" w:themeColor="text1"/>
          <w:sz w:val="22"/>
          <w:szCs w:val="22"/>
        </w:rPr>
        <w:t xml:space="preserve"> </w:t>
      </w:r>
      <w:r w:rsidR="5C4A86B3" w:rsidRPr="000D5F47">
        <w:rPr>
          <w:rFonts w:asciiTheme="majorHAnsi" w:eastAsia="Calibri" w:hAnsiTheme="majorHAnsi" w:cstheme="majorHAnsi"/>
          <w:color w:val="000000" w:themeColor="text1"/>
          <w:sz w:val="22"/>
          <w:szCs w:val="22"/>
        </w:rPr>
        <w:t xml:space="preserve"> </w:t>
      </w:r>
      <w:hyperlink r:id="rId13" w:history="1">
        <w:r w:rsidR="00BE084E">
          <w:rPr>
            <w:rStyle w:val="Hyperlink"/>
            <w:rFonts w:asciiTheme="majorHAnsi" w:eastAsia="Helvetica" w:hAnsiTheme="majorHAnsi" w:cstheme="majorHAnsi"/>
            <w:sz w:val="22"/>
            <w:szCs w:val="22"/>
          </w:rPr>
          <w:t>Volume</w:t>
        </w:r>
        <w:r w:rsidR="00BE084E" w:rsidRPr="00BE084E">
          <w:rPr>
            <w:rStyle w:val="Hyperlink"/>
            <w:rFonts w:asciiTheme="majorHAnsi" w:eastAsia="Helvetica" w:hAnsiTheme="majorHAnsi" w:cstheme="majorHAnsi"/>
            <w:sz w:val="22"/>
            <w:szCs w:val="22"/>
          </w:rPr>
          <w:t xml:space="preserve"> 75, </w:t>
        </w:r>
        <w:r w:rsidR="00BE084E">
          <w:rPr>
            <w:rStyle w:val="Hyperlink"/>
            <w:rFonts w:asciiTheme="majorHAnsi" w:eastAsia="Helvetica" w:hAnsiTheme="majorHAnsi" w:cstheme="majorHAnsi"/>
            <w:sz w:val="22"/>
            <w:szCs w:val="22"/>
          </w:rPr>
          <w:t>I</w:t>
        </w:r>
        <w:r w:rsidR="00BE084E" w:rsidRPr="00BE084E">
          <w:rPr>
            <w:rStyle w:val="Hyperlink"/>
            <w:rFonts w:asciiTheme="majorHAnsi" w:eastAsia="Helvetica" w:hAnsiTheme="majorHAnsi" w:cstheme="majorHAnsi"/>
            <w:sz w:val="22"/>
            <w:szCs w:val="22"/>
          </w:rPr>
          <w:t>ssue 6</w:t>
        </w:r>
      </w:hyperlink>
      <w:r w:rsidR="5C4A86B3" w:rsidRPr="000D5F47">
        <w:rPr>
          <w:rFonts w:asciiTheme="majorHAnsi" w:eastAsia="Helvetica" w:hAnsiTheme="majorHAnsi" w:cstheme="majorHAnsi"/>
          <w:caps/>
          <w:color w:val="505050"/>
          <w:sz w:val="22"/>
          <w:szCs w:val="22"/>
        </w:rPr>
        <w:t xml:space="preserve">, </w:t>
      </w:r>
      <w:r w:rsidR="5C4A86B3" w:rsidRPr="000D5F47">
        <w:rPr>
          <w:rFonts w:asciiTheme="majorHAnsi" w:eastAsia="Helvetica" w:hAnsiTheme="majorHAnsi" w:cstheme="majorHAnsi"/>
          <w:sz w:val="22"/>
          <w:szCs w:val="22"/>
        </w:rPr>
        <w:t>E337-E338, J</w:t>
      </w:r>
      <w:r w:rsidR="009912BB">
        <w:rPr>
          <w:rFonts w:asciiTheme="majorHAnsi" w:eastAsia="Helvetica" w:hAnsiTheme="majorHAnsi" w:cstheme="majorHAnsi"/>
          <w:sz w:val="22"/>
          <w:szCs w:val="22"/>
        </w:rPr>
        <w:t>une</w:t>
      </w:r>
      <w:r w:rsidR="5C4A86B3" w:rsidRPr="000D5F47">
        <w:rPr>
          <w:rFonts w:asciiTheme="majorHAnsi" w:eastAsia="Helvetica" w:hAnsiTheme="majorHAnsi" w:cstheme="majorHAnsi"/>
          <w:sz w:val="22"/>
          <w:szCs w:val="22"/>
        </w:rPr>
        <w:t xml:space="preserve"> 2022</w:t>
      </w:r>
    </w:p>
    <w:p w14:paraId="3B69A853" w14:textId="7C299314" w:rsidR="004F7FDF" w:rsidRDefault="004F7FDF" w:rsidP="3D4442D8">
      <w:pPr>
        <w:pBdr>
          <w:top w:val="nil"/>
          <w:left w:val="nil"/>
          <w:bottom w:val="nil"/>
          <w:right w:val="nil"/>
          <w:between w:val="nil"/>
        </w:pBdr>
        <w:rPr>
          <w:rFonts w:ascii="Calibri" w:eastAsia="Calibri" w:hAnsi="Calibri" w:cs="Calibri"/>
          <w:color w:val="000000"/>
          <w:sz w:val="22"/>
          <w:szCs w:val="22"/>
        </w:rPr>
      </w:pPr>
    </w:p>
    <w:p w14:paraId="63EF1FF4" w14:textId="77777777" w:rsidR="000C2135" w:rsidRDefault="000C2135">
      <w:pPr>
        <w:pBdr>
          <w:top w:val="nil"/>
          <w:left w:val="nil"/>
          <w:bottom w:val="nil"/>
          <w:right w:val="nil"/>
          <w:between w:val="nil"/>
        </w:pBdr>
        <w:rPr>
          <w:rFonts w:ascii="Calibri" w:eastAsia="Calibri" w:hAnsi="Calibri" w:cs="Calibri"/>
          <w:color w:val="000000"/>
          <w:sz w:val="22"/>
          <w:szCs w:val="22"/>
        </w:rPr>
      </w:pPr>
    </w:p>
    <w:p w14:paraId="5F6B3C7C" w14:textId="7709F9F1" w:rsidR="004F7FDF" w:rsidRDefault="000139AC">
      <w:pPr>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w:t>
      </w:r>
    </w:p>
    <w:p w14:paraId="2FFC5410" w14:textId="36C672E1" w:rsidR="004F7FDF" w:rsidRDefault="004F7FDF">
      <w:pPr>
        <w:pBdr>
          <w:top w:val="nil"/>
          <w:left w:val="nil"/>
          <w:bottom w:val="nil"/>
          <w:right w:val="nil"/>
          <w:between w:val="nil"/>
        </w:pBdr>
        <w:rPr>
          <w:rFonts w:ascii="Calibri" w:eastAsia="Calibri" w:hAnsi="Calibri" w:cs="Calibri"/>
          <w:color w:val="000000"/>
          <w:sz w:val="22"/>
          <w:szCs w:val="22"/>
        </w:rPr>
      </w:pPr>
    </w:p>
    <w:p w14:paraId="7E31BCAE" w14:textId="77777777" w:rsidR="004F7FDF" w:rsidRDefault="004F7FDF">
      <w:pPr>
        <w:pBdr>
          <w:top w:val="nil"/>
          <w:left w:val="nil"/>
          <w:bottom w:val="nil"/>
          <w:right w:val="nil"/>
          <w:between w:val="nil"/>
        </w:pBdr>
        <w:rPr>
          <w:rFonts w:ascii="Calibri" w:eastAsia="Calibri" w:hAnsi="Calibri" w:cs="Calibri"/>
          <w:b/>
          <w:color w:val="000000"/>
          <w:sz w:val="22"/>
          <w:szCs w:val="22"/>
        </w:rPr>
      </w:pPr>
    </w:p>
    <w:p w14:paraId="55205B5E" w14:textId="77777777" w:rsidR="004F7FDF" w:rsidRDefault="000139AC">
      <w:pPr>
        <w:pBdr>
          <w:top w:val="nil"/>
          <w:left w:val="nil"/>
          <w:bottom w:val="nil"/>
          <w:right w:val="nil"/>
          <w:between w:val="nil"/>
        </w:pBdr>
        <w:rPr>
          <w:rFonts w:ascii="Calibri" w:eastAsia="Calibri" w:hAnsi="Calibri" w:cs="Calibri"/>
          <w:b/>
          <w:sz w:val="22"/>
          <w:szCs w:val="22"/>
        </w:rPr>
      </w:pPr>
      <w:r>
        <w:rPr>
          <w:rFonts w:ascii="Calibri" w:eastAsia="Calibri" w:hAnsi="Calibri" w:cs="Calibri"/>
          <w:b/>
          <w:sz w:val="22"/>
          <w:szCs w:val="22"/>
        </w:rPr>
        <w:t>About Endologix</w:t>
      </w:r>
    </w:p>
    <w:p w14:paraId="555DFE3D" w14:textId="77777777" w:rsidR="004F7FDF" w:rsidRDefault="000139AC">
      <w:pPr>
        <w:pBdr>
          <w:top w:val="nil"/>
          <w:left w:val="nil"/>
          <w:bottom w:val="nil"/>
          <w:right w:val="nil"/>
          <w:between w:val="nil"/>
        </w:pBdr>
        <w:rPr>
          <w:rFonts w:ascii="Calibri" w:eastAsia="Calibri" w:hAnsi="Calibri" w:cs="Calibri"/>
          <w:sz w:val="22"/>
          <w:szCs w:val="22"/>
        </w:rPr>
      </w:pPr>
      <w:r>
        <w:rPr>
          <w:rFonts w:ascii="Calibri" w:eastAsia="Calibri" w:hAnsi="Calibri" w:cs="Calibri"/>
          <w:sz w:val="22"/>
          <w:szCs w:val="22"/>
        </w:rPr>
        <w:t xml:space="preserve">Endologix LLC is a California-based, global medical device company dedicated to improving patients’ lives by providing innovative therapies for the interventional treatment of vascular disease. </w:t>
      </w:r>
      <w:proofErr w:type="spellStart"/>
      <w:r>
        <w:rPr>
          <w:rFonts w:ascii="Calibri" w:eastAsia="Calibri" w:hAnsi="Calibri" w:cs="Calibri"/>
          <w:sz w:val="22"/>
          <w:szCs w:val="22"/>
        </w:rPr>
        <w:t>Endologix’s</w:t>
      </w:r>
      <w:proofErr w:type="spellEnd"/>
      <w:r>
        <w:rPr>
          <w:rFonts w:ascii="Calibri" w:eastAsia="Calibri" w:hAnsi="Calibri" w:cs="Calibri"/>
          <w:sz w:val="22"/>
          <w:szCs w:val="22"/>
        </w:rPr>
        <w:t xml:space="preserve"> therapeutic portfolio includes a variety of products in various stages of development that are designed to treat diseases that currently have clinically relevant unmet needs. These products are designed to treat a wide spectrum of vascular disease from abdominal aortic aneurysms to lower limb peripheral vascular disease. </w:t>
      </w:r>
      <w:proofErr w:type="spellStart"/>
      <w:r>
        <w:rPr>
          <w:rFonts w:ascii="Calibri" w:eastAsia="Calibri" w:hAnsi="Calibri" w:cs="Calibri"/>
          <w:sz w:val="22"/>
          <w:szCs w:val="22"/>
        </w:rPr>
        <w:t>Endologix’s</w:t>
      </w:r>
      <w:proofErr w:type="spellEnd"/>
      <w:r>
        <w:rPr>
          <w:rFonts w:ascii="Calibri" w:eastAsia="Calibri" w:hAnsi="Calibri" w:cs="Calibri"/>
          <w:sz w:val="22"/>
          <w:szCs w:val="22"/>
        </w:rPr>
        <w:t xml:space="preserve"> current commercial EVAR products include the AFX®2 Endovascular AAA System and the ALTO® Abdominal Stent Graft System. On October 1, 2020, Endologix became a private company, wholly owned by Deerfield Management, an investment management firm committed to advancing healthcare through investment, information, and philanthropy. In April 2021, Endologix completed the acquisition of PQ Bypass, Inc., a privately held medical technology company, adding the DETOUR System and TORUS Stent Graft to the Company’s product pipeline. The DETOUR System and the TORUS Stent Graft have not been approved for sale by </w:t>
      </w:r>
      <w:r>
        <w:rPr>
          <w:rFonts w:ascii="Calibri" w:eastAsia="Calibri" w:hAnsi="Calibri" w:cs="Calibri"/>
          <w:sz w:val="22"/>
          <w:szCs w:val="22"/>
        </w:rPr>
        <w:lastRenderedPageBreak/>
        <w:t>any regulatory body. The DETOUR System is an investigational device, limited by United States law to investigational use.</w:t>
      </w:r>
    </w:p>
    <w:p w14:paraId="11EF42E1" w14:textId="77777777" w:rsidR="004F7FDF" w:rsidRDefault="004F7FDF">
      <w:pPr>
        <w:pBdr>
          <w:top w:val="nil"/>
          <w:left w:val="nil"/>
          <w:bottom w:val="nil"/>
          <w:right w:val="nil"/>
          <w:between w:val="nil"/>
        </w:pBdr>
        <w:rPr>
          <w:rFonts w:ascii="Calibri" w:eastAsia="Calibri" w:hAnsi="Calibri" w:cs="Calibri"/>
          <w:sz w:val="22"/>
          <w:szCs w:val="22"/>
        </w:rPr>
      </w:pPr>
    </w:p>
    <w:p w14:paraId="22E5679D" w14:textId="77777777" w:rsidR="004F7FDF" w:rsidRDefault="000139AC">
      <w:pPr>
        <w:pBdr>
          <w:top w:val="nil"/>
          <w:left w:val="nil"/>
          <w:bottom w:val="nil"/>
          <w:right w:val="nil"/>
          <w:between w:val="nil"/>
        </w:pBdr>
        <w:rPr>
          <w:rFonts w:ascii="Calibri" w:eastAsia="Calibri" w:hAnsi="Calibri" w:cs="Calibri"/>
          <w:sz w:val="22"/>
          <w:szCs w:val="22"/>
        </w:rPr>
      </w:pPr>
      <w:r>
        <w:rPr>
          <w:rFonts w:ascii="Calibri" w:eastAsia="Calibri" w:hAnsi="Calibri" w:cs="Calibri"/>
          <w:sz w:val="22"/>
          <w:szCs w:val="22"/>
        </w:rPr>
        <w:t xml:space="preserve">The company has offices and manufacturing sites in Irvine and Santa Rosa, California. To learn more about Endologix, please visit </w:t>
      </w:r>
      <w:hyperlink r:id="rId14">
        <w:r>
          <w:rPr>
            <w:rFonts w:ascii="Calibri" w:eastAsia="Calibri" w:hAnsi="Calibri" w:cs="Calibri"/>
            <w:color w:val="1155CC"/>
            <w:sz w:val="22"/>
            <w:szCs w:val="22"/>
            <w:u w:val="single"/>
          </w:rPr>
          <w:t>https://www.endologix.com/</w:t>
        </w:r>
      </w:hyperlink>
      <w:r>
        <w:rPr>
          <w:rFonts w:ascii="Calibri" w:eastAsia="Calibri" w:hAnsi="Calibri" w:cs="Calibri"/>
          <w:sz w:val="22"/>
          <w:szCs w:val="22"/>
        </w:rPr>
        <w:t>.</w:t>
      </w:r>
    </w:p>
    <w:p w14:paraId="55C4BC83" w14:textId="77777777" w:rsidR="004F7FDF" w:rsidRDefault="004F7FDF">
      <w:pPr>
        <w:pBdr>
          <w:top w:val="nil"/>
          <w:left w:val="nil"/>
          <w:bottom w:val="nil"/>
          <w:right w:val="nil"/>
          <w:between w:val="nil"/>
        </w:pBdr>
        <w:rPr>
          <w:rFonts w:ascii="Calibri" w:eastAsia="Calibri" w:hAnsi="Calibri" w:cs="Calibri"/>
          <w:sz w:val="22"/>
          <w:szCs w:val="22"/>
        </w:rPr>
      </w:pPr>
    </w:p>
    <w:p w14:paraId="7780DC8E" w14:textId="77777777" w:rsidR="004F7FDF" w:rsidRDefault="000139AC">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 </w:t>
      </w:r>
    </w:p>
    <w:p w14:paraId="259A342A" w14:textId="1BF00578" w:rsidR="004F7FDF" w:rsidRDefault="000139AC">
      <w:p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b/>
          <w:color w:val="000000"/>
          <w:sz w:val="22"/>
          <w:szCs w:val="22"/>
        </w:rPr>
        <w:t>About MedTech Breakthrough</w:t>
      </w:r>
      <w:r>
        <w:rPr>
          <w:rFonts w:ascii="Calibri" w:eastAsia="Calibri" w:hAnsi="Calibri" w:cs="Calibri"/>
          <w:b/>
          <w:color w:val="000000"/>
          <w:sz w:val="22"/>
          <w:szCs w:val="22"/>
        </w:rPr>
        <w:br/>
      </w:r>
      <w:r>
        <w:rPr>
          <w:rFonts w:ascii="Calibri" w:eastAsia="Calibri" w:hAnsi="Calibri" w:cs="Calibri"/>
          <w:color w:val="000000"/>
          <w:sz w:val="22"/>
          <w:szCs w:val="22"/>
        </w:rPr>
        <w:t xml:space="preserve">Part of </w:t>
      </w:r>
      <w:hyperlink r:id="rId15">
        <w:r>
          <w:rPr>
            <w:rFonts w:ascii="Calibri" w:eastAsia="Calibri" w:hAnsi="Calibri" w:cs="Calibri"/>
            <w:color w:val="0000FF"/>
            <w:sz w:val="22"/>
            <w:szCs w:val="22"/>
            <w:u w:val="single"/>
          </w:rPr>
          <w:t>Tech Breakthrough</w:t>
        </w:r>
      </w:hyperlink>
      <w:r>
        <w:rPr>
          <w:rFonts w:ascii="Calibri" w:eastAsia="Calibri" w:hAnsi="Calibri" w:cs="Calibri"/>
          <w:color w:val="000000"/>
          <w:sz w:val="22"/>
          <w:szCs w:val="22"/>
        </w:rPr>
        <w:t>, a leading market intelligence and recognition platform for global technology innovation and leadership, the MedTech Breakthrough Awards program is devoted to honoring excellence and innovation in medical &amp; health technology companies, products, services and people. The MedTech Breakthrough Awards provide a platform for public recognition around the achievements of breakthrough healthcare and medical companies and products in categories that include Patient Experience &amp; Engagement, Health &amp; Fitness, Medical Devices, Clinical Administration, Connected Healthcare, Medical Data, Healthcare Cybersecurity and more. For more information</w:t>
      </w:r>
      <w:r w:rsidR="002651D8">
        <w:rPr>
          <w:rFonts w:ascii="Calibri" w:eastAsia="Calibri" w:hAnsi="Calibri" w:cs="Calibri"/>
          <w:color w:val="000000"/>
          <w:sz w:val="22"/>
          <w:szCs w:val="22"/>
        </w:rPr>
        <w:t>,</w:t>
      </w:r>
      <w:r>
        <w:rPr>
          <w:rFonts w:ascii="Calibri" w:eastAsia="Calibri" w:hAnsi="Calibri" w:cs="Calibri"/>
          <w:color w:val="000000"/>
          <w:sz w:val="22"/>
          <w:szCs w:val="22"/>
        </w:rPr>
        <w:t xml:space="preserve"> visit </w:t>
      </w:r>
      <w:hyperlink r:id="rId16">
        <w:r>
          <w:rPr>
            <w:rFonts w:ascii="Calibri" w:eastAsia="Calibri" w:hAnsi="Calibri" w:cs="Calibri"/>
            <w:color w:val="0000FF"/>
            <w:sz w:val="22"/>
            <w:szCs w:val="22"/>
            <w:u w:val="single"/>
          </w:rPr>
          <w:t>MedTechBreakthrough.com</w:t>
        </w:r>
      </w:hyperlink>
      <w:r>
        <w:rPr>
          <w:rFonts w:ascii="Calibri" w:eastAsia="Calibri" w:hAnsi="Calibri" w:cs="Calibri"/>
          <w:color w:val="000000"/>
          <w:sz w:val="22"/>
          <w:szCs w:val="22"/>
        </w:rPr>
        <w:t>. </w:t>
      </w:r>
    </w:p>
    <w:p w14:paraId="27CFFD69" w14:textId="77777777" w:rsidR="004F7FDF" w:rsidRDefault="004F7FDF">
      <w:pPr>
        <w:pBdr>
          <w:top w:val="nil"/>
          <w:left w:val="nil"/>
          <w:bottom w:val="nil"/>
          <w:right w:val="nil"/>
          <w:between w:val="nil"/>
        </w:pBdr>
        <w:rPr>
          <w:rFonts w:ascii="Calibri" w:eastAsia="Calibri" w:hAnsi="Calibri" w:cs="Calibri"/>
          <w:color w:val="000000"/>
          <w:sz w:val="22"/>
          <w:szCs w:val="22"/>
        </w:rPr>
      </w:pPr>
    </w:p>
    <w:p w14:paraId="713969ED" w14:textId="77777777" w:rsidR="004F7FDF" w:rsidRDefault="004F7FDF">
      <w:pPr>
        <w:pBdr>
          <w:top w:val="nil"/>
          <w:left w:val="nil"/>
          <w:bottom w:val="nil"/>
          <w:right w:val="nil"/>
          <w:between w:val="nil"/>
        </w:pBdr>
        <w:jc w:val="center"/>
        <w:rPr>
          <w:rFonts w:ascii="Calibri" w:eastAsia="Calibri" w:hAnsi="Calibri" w:cs="Calibri"/>
          <w:color w:val="000000"/>
          <w:sz w:val="22"/>
          <w:szCs w:val="22"/>
        </w:rPr>
      </w:pPr>
    </w:p>
    <w:sectPr w:rsidR="004F7FDF">
      <w:headerReference w:type="default" r:id="rId1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1A778" w14:textId="77777777" w:rsidR="00371FE8" w:rsidRDefault="00371FE8">
      <w:r>
        <w:separator/>
      </w:r>
    </w:p>
  </w:endnote>
  <w:endnote w:type="continuationSeparator" w:id="0">
    <w:p w14:paraId="7E6D0DEA" w14:textId="77777777" w:rsidR="00371FE8" w:rsidRDefault="00371FE8">
      <w:r>
        <w:continuationSeparator/>
      </w:r>
    </w:p>
  </w:endnote>
  <w:endnote w:type="continuationNotice" w:id="1">
    <w:p w14:paraId="16F02F4D" w14:textId="77777777" w:rsidR="00371FE8" w:rsidRDefault="00371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02C45" w14:textId="77777777" w:rsidR="00371FE8" w:rsidRDefault="00371FE8">
      <w:r>
        <w:separator/>
      </w:r>
    </w:p>
  </w:footnote>
  <w:footnote w:type="continuationSeparator" w:id="0">
    <w:p w14:paraId="38172527" w14:textId="77777777" w:rsidR="00371FE8" w:rsidRDefault="00371FE8">
      <w:r>
        <w:continuationSeparator/>
      </w:r>
    </w:p>
  </w:footnote>
  <w:footnote w:type="continuationNotice" w:id="1">
    <w:p w14:paraId="6F096034" w14:textId="77777777" w:rsidR="00371FE8" w:rsidRDefault="00371F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310E" w14:textId="61433213" w:rsidR="004F7FDF" w:rsidRDefault="004F7FDF" w:rsidP="00D32010">
    <w:pPr>
      <w:pBdr>
        <w:top w:val="nil"/>
        <w:left w:val="nil"/>
        <w:bottom w:val="nil"/>
        <w:right w:val="nil"/>
        <w:between w:val="nil"/>
      </w:pBdr>
      <w:tabs>
        <w:tab w:val="center" w:pos="4320"/>
        <w:tab w:val="right" w:pos="8640"/>
      </w:tabs>
      <w:rPr>
        <w:color w:val="000000"/>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C76A3"/>
    <w:multiLevelType w:val="hybridMultilevel"/>
    <w:tmpl w:val="2A3E042A"/>
    <w:lvl w:ilvl="0" w:tplc="04AEDB7E">
      <w:start w:val="1"/>
      <w:numFmt w:val="bullet"/>
      <w:lvlText w:val=""/>
      <w:lvlJc w:val="left"/>
      <w:pPr>
        <w:ind w:left="1080" w:hanging="360"/>
      </w:pPr>
      <w:rPr>
        <w:rFonts w:ascii="Symbol" w:hAnsi="Symbol"/>
      </w:rPr>
    </w:lvl>
    <w:lvl w:ilvl="1" w:tplc="10E6CE06">
      <w:start w:val="1"/>
      <w:numFmt w:val="bullet"/>
      <w:lvlText w:val=""/>
      <w:lvlJc w:val="left"/>
      <w:pPr>
        <w:ind w:left="1080" w:hanging="360"/>
      </w:pPr>
      <w:rPr>
        <w:rFonts w:ascii="Symbol" w:hAnsi="Symbol"/>
      </w:rPr>
    </w:lvl>
    <w:lvl w:ilvl="2" w:tplc="70528CFE">
      <w:start w:val="1"/>
      <w:numFmt w:val="bullet"/>
      <w:lvlText w:val=""/>
      <w:lvlJc w:val="left"/>
      <w:pPr>
        <w:ind w:left="1080" w:hanging="360"/>
      </w:pPr>
      <w:rPr>
        <w:rFonts w:ascii="Symbol" w:hAnsi="Symbol"/>
      </w:rPr>
    </w:lvl>
    <w:lvl w:ilvl="3" w:tplc="8E9EC592">
      <w:start w:val="1"/>
      <w:numFmt w:val="bullet"/>
      <w:lvlText w:val=""/>
      <w:lvlJc w:val="left"/>
      <w:pPr>
        <w:ind w:left="1080" w:hanging="360"/>
      </w:pPr>
      <w:rPr>
        <w:rFonts w:ascii="Symbol" w:hAnsi="Symbol"/>
      </w:rPr>
    </w:lvl>
    <w:lvl w:ilvl="4" w:tplc="1096A6B6">
      <w:start w:val="1"/>
      <w:numFmt w:val="bullet"/>
      <w:lvlText w:val=""/>
      <w:lvlJc w:val="left"/>
      <w:pPr>
        <w:ind w:left="1080" w:hanging="360"/>
      </w:pPr>
      <w:rPr>
        <w:rFonts w:ascii="Symbol" w:hAnsi="Symbol"/>
      </w:rPr>
    </w:lvl>
    <w:lvl w:ilvl="5" w:tplc="078490F0">
      <w:start w:val="1"/>
      <w:numFmt w:val="bullet"/>
      <w:lvlText w:val=""/>
      <w:lvlJc w:val="left"/>
      <w:pPr>
        <w:ind w:left="1080" w:hanging="360"/>
      </w:pPr>
      <w:rPr>
        <w:rFonts w:ascii="Symbol" w:hAnsi="Symbol"/>
      </w:rPr>
    </w:lvl>
    <w:lvl w:ilvl="6" w:tplc="C26C4168">
      <w:start w:val="1"/>
      <w:numFmt w:val="bullet"/>
      <w:lvlText w:val=""/>
      <w:lvlJc w:val="left"/>
      <w:pPr>
        <w:ind w:left="1080" w:hanging="360"/>
      </w:pPr>
      <w:rPr>
        <w:rFonts w:ascii="Symbol" w:hAnsi="Symbol"/>
      </w:rPr>
    </w:lvl>
    <w:lvl w:ilvl="7" w:tplc="8B56DECE">
      <w:start w:val="1"/>
      <w:numFmt w:val="bullet"/>
      <w:lvlText w:val=""/>
      <w:lvlJc w:val="left"/>
      <w:pPr>
        <w:ind w:left="1080" w:hanging="360"/>
      </w:pPr>
      <w:rPr>
        <w:rFonts w:ascii="Symbol" w:hAnsi="Symbol"/>
      </w:rPr>
    </w:lvl>
    <w:lvl w:ilvl="8" w:tplc="2F0AEF08">
      <w:start w:val="1"/>
      <w:numFmt w:val="bullet"/>
      <w:lvlText w:val=""/>
      <w:lvlJc w:val="left"/>
      <w:pPr>
        <w:ind w:left="1080" w:hanging="360"/>
      </w:pPr>
      <w:rPr>
        <w:rFonts w:ascii="Symbol" w:hAnsi="Symbol"/>
      </w:rPr>
    </w:lvl>
  </w:abstractNum>
  <w:num w:numId="1" w16cid:durableId="1539390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FDF"/>
    <w:rsid w:val="000139AC"/>
    <w:rsid w:val="00081A20"/>
    <w:rsid w:val="000C2135"/>
    <w:rsid w:val="000D0B54"/>
    <w:rsid w:val="000D5F47"/>
    <w:rsid w:val="000E7C72"/>
    <w:rsid w:val="000F5F91"/>
    <w:rsid w:val="000F7021"/>
    <w:rsid w:val="00125F66"/>
    <w:rsid w:val="00140DD1"/>
    <w:rsid w:val="00175C61"/>
    <w:rsid w:val="002453B7"/>
    <w:rsid w:val="002651D8"/>
    <w:rsid w:val="00277DC5"/>
    <w:rsid w:val="002B0951"/>
    <w:rsid w:val="002F201C"/>
    <w:rsid w:val="003135AC"/>
    <w:rsid w:val="003706B0"/>
    <w:rsid w:val="00371FE8"/>
    <w:rsid w:val="00384AB8"/>
    <w:rsid w:val="00434C15"/>
    <w:rsid w:val="004968B6"/>
    <w:rsid w:val="004B5A1A"/>
    <w:rsid w:val="004D0CDC"/>
    <w:rsid w:val="004D535A"/>
    <w:rsid w:val="004F7FDF"/>
    <w:rsid w:val="005648EA"/>
    <w:rsid w:val="00592CF8"/>
    <w:rsid w:val="00613B32"/>
    <w:rsid w:val="006150CF"/>
    <w:rsid w:val="00855DD1"/>
    <w:rsid w:val="00874509"/>
    <w:rsid w:val="009408E0"/>
    <w:rsid w:val="009553D9"/>
    <w:rsid w:val="009912BB"/>
    <w:rsid w:val="00991CB1"/>
    <w:rsid w:val="00991E2E"/>
    <w:rsid w:val="009B65F7"/>
    <w:rsid w:val="00A142F8"/>
    <w:rsid w:val="00A65281"/>
    <w:rsid w:val="00AC5BA0"/>
    <w:rsid w:val="00B651FA"/>
    <w:rsid w:val="00BE084E"/>
    <w:rsid w:val="00C1421E"/>
    <w:rsid w:val="00D32010"/>
    <w:rsid w:val="00D82420"/>
    <w:rsid w:val="00D86917"/>
    <w:rsid w:val="00E6425E"/>
    <w:rsid w:val="00E73407"/>
    <w:rsid w:val="00EC0807"/>
    <w:rsid w:val="00EE27B0"/>
    <w:rsid w:val="00F1552C"/>
    <w:rsid w:val="00F279FA"/>
    <w:rsid w:val="00F44429"/>
    <w:rsid w:val="00F9258B"/>
    <w:rsid w:val="00F9474F"/>
    <w:rsid w:val="00F979FA"/>
    <w:rsid w:val="01D1F341"/>
    <w:rsid w:val="01FD46B6"/>
    <w:rsid w:val="02548510"/>
    <w:rsid w:val="02A28F50"/>
    <w:rsid w:val="03117F9C"/>
    <w:rsid w:val="0412B382"/>
    <w:rsid w:val="04140C75"/>
    <w:rsid w:val="05FF4B2B"/>
    <w:rsid w:val="079B1B8C"/>
    <w:rsid w:val="097F1EBC"/>
    <w:rsid w:val="09A1344A"/>
    <w:rsid w:val="0AD2BC4E"/>
    <w:rsid w:val="0C8372C7"/>
    <w:rsid w:val="0C8D2665"/>
    <w:rsid w:val="0D37B000"/>
    <w:rsid w:val="0E27E623"/>
    <w:rsid w:val="0ECD572B"/>
    <w:rsid w:val="100103EC"/>
    <w:rsid w:val="109D4A63"/>
    <w:rsid w:val="119380F3"/>
    <w:rsid w:val="119AB6D7"/>
    <w:rsid w:val="11FBA828"/>
    <w:rsid w:val="12391AC4"/>
    <w:rsid w:val="12F3BCC9"/>
    <w:rsid w:val="142D5FFA"/>
    <w:rsid w:val="147E60EB"/>
    <w:rsid w:val="16DE9246"/>
    <w:rsid w:val="16FA0035"/>
    <w:rsid w:val="17B13F56"/>
    <w:rsid w:val="17B92CDC"/>
    <w:rsid w:val="18774643"/>
    <w:rsid w:val="1931F325"/>
    <w:rsid w:val="1AA949BE"/>
    <w:rsid w:val="1C2C8523"/>
    <w:rsid w:val="1EEF60A8"/>
    <w:rsid w:val="2092834B"/>
    <w:rsid w:val="20F23F0B"/>
    <w:rsid w:val="21DE3EF6"/>
    <w:rsid w:val="22504545"/>
    <w:rsid w:val="23D82A29"/>
    <w:rsid w:val="24D00FE9"/>
    <w:rsid w:val="265BCD2D"/>
    <w:rsid w:val="27238479"/>
    <w:rsid w:val="27AFA70B"/>
    <w:rsid w:val="27CF50A6"/>
    <w:rsid w:val="28CB3EC4"/>
    <w:rsid w:val="290B21F9"/>
    <w:rsid w:val="2B4925D0"/>
    <w:rsid w:val="2C1F4958"/>
    <w:rsid w:val="2DA03777"/>
    <w:rsid w:val="2DF9477A"/>
    <w:rsid w:val="2EB0CEA8"/>
    <w:rsid w:val="308259AE"/>
    <w:rsid w:val="3235C2D8"/>
    <w:rsid w:val="32BE3D46"/>
    <w:rsid w:val="32F76DCB"/>
    <w:rsid w:val="3301F14F"/>
    <w:rsid w:val="353463E2"/>
    <w:rsid w:val="355AABB7"/>
    <w:rsid w:val="3924D3AA"/>
    <w:rsid w:val="3BDB0947"/>
    <w:rsid w:val="3D4442D8"/>
    <w:rsid w:val="3DB5B93E"/>
    <w:rsid w:val="3DC49CF4"/>
    <w:rsid w:val="3E83845D"/>
    <w:rsid w:val="3EE910F0"/>
    <w:rsid w:val="40F44836"/>
    <w:rsid w:val="41427313"/>
    <w:rsid w:val="41477481"/>
    <w:rsid w:val="4171BAB2"/>
    <w:rsid w:val="41912B7D"/>
    <w:rsid w:val="4534E855"/>
    <w:rsid w:val="4559475E"/>
    <w:rsid w:val="4722D007"/>
    <w:rsid w:val="4ADA398A"/>
    <w:rsid w:val="4C8F3B41"/>
    <w:rsid w:val="4CB84D81"/>
    <w:rsid w:val="4EA1C79C"/>
    <w:rsid w:val="5102BFF3"/>
    <w:rsid w:val="5198A1FA"/>
    <w:rsid w:val="521E3A00"/>
    <w:rsid w:val="5334ADDE"/>
    <w:rsid w:val="544ED797"/>
    <w:rsid w:val="55C1A932"/>
    <w:rsid w:val="56ACA792"/>
    <w:rsid w:val="571C414A"/>
    <w:rsid w:val="573F4B62"/>
    <w:rsid w:val="5A6A026C"/>
    <w:rsid w:val="5C4A86B3"/>
    <w:rsid w:val="5D02F2A8"/>
    <w:rsid w:val="5D2CFFD6"/>
    <w:rsid w:val="5DE3BAAA"/>
    <w:rsid w:val="5DF81DF9"/>
    <w:rsid w:val="5E9EC309"/>
    <w:rsid w:val="5EFC6D6E"/>
    <w:rsid w:val="5F2BE6B6"/>
    <w:rsid w:val="5F4EBDFD"/>
    <w:rsid w:val="61C46F59"/>
    <w:rsid w:val="61D663CB"/>
    <w:rsid w:val="64F86900"/>
    <w:rsid w:val="650E048D"/>
    <w:rsid w:val="65E7986C"/>
    <w:rsid w:val="674A5B5A"/>
    <w:rsid w:val="67556F2C"/>
    <w:rsid w:val="683009C2"/>
    <w:rsid w:val="6849321F"/>
    <w:rsid w:val="69A8D00B"/>
    <w:rsid w:val="69ED9524"/>
    <w:rsid w:val="6A65CE16"/>
    <w:rsid w:val="6A71F35C"/>
    <w:rsid w:val="6B87C6F1"/>
    <w:rsid w:val="6DA9941E"/>
    <w:rsid w:val="6F537684"/>
    <w:rsid w:val="70DF2529"/>
    <w:rsid w:val="73092B33"/>
    <w:rsid w:val="747832DC"/>
    <w:rsid w:val="74FC64FE"/>
    <w:rsid w:val="750E8CCA"/>
    <w:rsid w:val="76AA5D2B"/>
    <w:rsid w:val="7863B69F"/>
    <w:rsid w:val="7869EDD7"/>
    <w:rsid w:val="7985C34E"/>
    <w:rsid w:val="79A6665A"/>
    <w:rsid w:val="7AB91EFD"/>
    <w:rsid w:val="7ADEC940"/>
    <w:rsid w:val="7B0A906C"/>
    <w:rsid w:val="7B5E6802"/>
    <w:rsid w:val="7B7DCE4E"/>
    <w:rsid w:val="7D199EAF"/>
    <w:rsid w:val="7E0F44FC"/>
    <w:rsid w:val="7F9009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EB623"/>
  <w15:docId w15:val="{AF0C2C56-9EEE-4B17-92A2-EE092E878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200"/>
      <w:outlineLvl w:val="1"/>
    </w:pPr>
    <w:rPr>
      <w:rFonts w:ascii="Calibri" w:eastAsia="Calibri" w:hAnsi="Calibri" w:cs="Calibri"/>
      <w:b/>
      <w:color w:val="4F81BD"/>
      <w:sz w:val="26"/>
      <w:szCs w:val="2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00"/>
      <w:outlineLvl w:val="2"/>
    </w:pPr>
    <w:rPr>
      <w:rFonts w:ascii="Calibri" w:eastAsia="Calibri" w:hAnsi="Calibri" w:cs="Calibri"/>
      <w:b/>
      <w:color w:val="4F81BD"/>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00"/>
      <w:outlineLvl w:val="3"/>
    </w:pPr>
    <w:rPr>
      <w:rFonts w:ascii="Calibri" w:eastAsia="Calibri" w:hAnsi="Calibri" w:cs="Calibri"/>
      <w:b/>
      <w:i/>
      <w:color w:val="4F81BD"/>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3135AC"/>
    <w:rPr>
      <w:sz w:val="16"/>
      <w:szCs w:val="16"/>
    </w:rPr>
  </w:style>
  <w:style w:type="paragraph" w:styleId="CommentText">
    <w:name w:val="annotation text"/>
    <w:basedOn w:val="Normal"/>
    <w:link w:val="CommentTextChar"/>
    <w:uiPriority w:val="99"/>
    <w:unhideWhenUsed/>
    <w:rsid w:val="003135AC"/>
    <w:rPr>
      <w:sz w:val="20"/>
      <w:szCs w:val="20"/>
    </w:rPr>
  </w:style>
  <w:style w:type="character" w:customStyle="1" w:styleId="CommentTextChar">
    <w:name w:val="Comment Text Char"/>
    <w:basedOn w:val="DefaultParagraphFont"/>
    <w:link w:val="CommentText"/>
    <w:uiPriority w:val="99"/>
    <w:rsid w:val="003135AC"/>
    <w:rPr>
      <w:sz w:val="20"/>
      <w:szCs w:val="20"/>
    </w:rPr>
  </w:style>
  <w:style w:type="paragraph" w:styleId="CommentSubject">
    <w:name w:val="annotation subject"/>
    <w:basedOn w:val="CommentText"/>
    <w:next w:val="CommentText"/>
    <w:link w:val="CommentSubjectChar"/>
    <w:uiPriority w:val="99"/>
    <w:semiHidden/>
    <w:unhideWhenUsed/>
    <w:rsid w:val="003135AC"/>
    <w:rPr>
      <w:b/>
      <w:bCs/>
    </w:rPr>
  </w:style>
  <w:style w:type="character" w:customStyle="1" w:styleId="CommentSubjectChar">
    <w:name w:val="Comment Subject Char"/>
    <w:basedOn w:val="CommentTextChar"/>
    <w:link w:val="CommentSubject"/>
    <w:uiPriority w:val="99"/>
    <w:semiHidden/>
    <w:rsid w:val="003135AC"/>
    <w:rPr>
      <w:b/>
      <w:bCs/>
      <w:sz w:val="20"/>
      <w:szCs w:val="20"/>
    </w:rPr>
  </w:style>
  <w:style w:type="paragraph" w:styleId="Header">
    <w:name w:val="header"/>
    <w:basedOn w:val="Normal"/>
    <w:link w:val="HeaderChar"/>
    <w:uiPriority w:val="99"/>
    <w:unhideWhenUsed/>
    <w:rsid w:val="00D32010"/>
    <w:pPr>
      <w:tabs>
        <w:tab w:val="center" w:pos="4680"/>
        <w:tab w:val="right" w:pos="9360"/>
      </w:tabs>
    </w:pPr>
  </w:style>
  <w:style w:type="character" w:customStyle="1" w:styleId="HeaderChar">
    <w:name w:val="Header Char"/>
    <w:basedOn w:val="DefaultParagraphFont"/>
    <w:link w:val="Header"/>
    <w:uiPriority w:val="99"/>
    <w:rsid w:val="00D32010"/>
  </w:style>
  <w:style w:type="paragraph" w:styleId="Footer">
    <w:name w:val="footer"/>
    <w:basedOn w:val="Normal"/>
    <w:link w:val="FooterChar"/>
    <w:uiPriority w:val="99"/>
    <w:unhideWhenUsed/>
    <w:rsid w:val="00D32010"/>
    <w:pPr>
      <w:tabs>
        <w:tab w:val="center" w:pos="4680"/>
        <w:tab w:val="right" w:pos="9360"/>
      </w:tabs>
    </w:pPr>
  </w:style>
  <w:style w:type="character" w:customStyle="1" w:styleId="FooterChar">
    <w:name w:val="Footer Char"/>
    <w:basedOn w:val="DefaultParagraphFont"/>
    <w:link w:val="Footer"/>
    <w:uiPriority w:val="99"/>
    <w:rsid w:val="00D32010"/>
  </w:style>
  <w:style w:type="table" w:styleId="TableGrid">
    <w:name w:val="Table Grid"/>
    <w:basedOn w:val="TableNormal"/>
    <w:uiPriority w:val="59"/>
    <w:rsid w:val="00A6528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A65281"/>
  </w:style>
  <w:style w:type="character" w:styleId="Mention">
    <w:name w:val="Mention"/>
    <w:basedOn w:val="DefaultParagraphFont"/>
    <w:uiPriority w:val="99"/>
    <w:unhideWhenUsed/>
    <w:rsid w:val="000C2135"/>
    <w:rPr>
      <w:color w:val="2B579A"/>
      <w:shd w:val="clear" w:color="auto" w:fill="E1DFDD"/>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347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jvascsurg.org/issue/S0741-5214(21)X0017-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edtechbreakthrough.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dtechbreakthrough.com/"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dologix.com" TargetMode="External"/><Relationship Id="rId5" Type="http://schemas.openxmlformats.org/officeDocument/2006/relationships/styles" Target="styles.xml"/><Relationship Id="rId15" Type="http://schemas.openxmlformats.org/officeDocument/2006/relationships/hyperlink" Target="https://techbreakthrough.com/" TargetMode="Externa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ndologi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2643C1293C6840BE4E2302E1319BF0" ma:contentTypeVersion="4" ma:contentTypeDescription="Create a new document." ma:contentTypeScope="" ma:versionID="d697542549e6b3df56ea7cc9e8b98d24">
  <xsd:schema xmlns:xsd="http://www.w3.org/2001/XMLSchema" xmlns:xs="http://www.w3.org/2001/XMLSchema" xmlns:p="http://schemas.microsoft.com/office/2006/metadata/properties" xmlns:ns2="702dbe46-17ee-466f-8a4f-951e5795432b" xmlns:ns3="1ef2cbb2-f6a0-49d4-94f2-c69c7151dee2" targetNamespace="http://schemas.microsoft.com/office/2006/metadata/properties" ma:root="true" ma:fieldsID="e961d7954c63046557400bdb0952fb5e" ns2:_="" ns3:_="">
    <xsd:import namespace="702dbe46-17ee-466f-8a4f-951e5795432b"/>
    <xsd:import namespace="1ef2cbb2-f6a0-49d4-94f2-c69c7151de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2dbe46-17ee-466f-8a4f-951e57954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f2cbb2-f6a0-49d4-94f2-c69c7151de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98D8EF-95DC-4C10-9609-61EC214CE2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8BF4BF-3121-4F46-99BE-0E564B782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2dbe46-17ee-466f-8a4f-951e5795432b"/>
    <ds:schemaRef ds:uri="1ef2cbb2-f6a0-49d4-94f2-c69c7151de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F1981-4834-456B-8278-78C2FBD584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1065</Words>
  <Characters>6072</Characters>
  <Application>Microsoft Office Word</Application>
  <DocSecurity>0</DocSecurity>
  <Lines>50</Lines>
  <Paragraphs>14</Paragraphs>
  <ScaleCrop>false</ScaleCrop>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Prietto</dc:creator>
  <cp:keywords/>
  <cp:lastModifiedBy>Sandy Prietto</cp:lastModifiedBy>
  <cp:revision>4</cp:revision>
  <dcterms:created xsi:type="dcterms:W3CDTF">2023-04-28T21:33:00Z</dcterms:created>
  <dcterms:modified xsi:type="dcterms:W3CDTF">2023-05-03T20:20:00Z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0x010100F42643C1293C6840BE4E2302E1319BF0</vt:lpwstr>
  </property>
</Properties>
</file>